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theme/themeOverride2.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АНАЛИТИЧЕСКАЯ СПРАВКА</w:t>
      </w:r>
    </w:p>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 xml:space="preserve">за </w:t>
      </w:r>
      <w:r w:rsidR="00D525C6">
        <w:rPr>
          <w:rFonts w:ascii="Times New Roman" w:eastAsia="Times New Roman" w:hAnsi="Times New Roman" w:cs="Times New Roman"/>
          <w:b/>
          <w:sz w:val="26"/>
          <w:szCs w:val="26"/>
        </w:rPr>
        <w:t>7</w:t>
      </w:r>
      <w:r w:rsidRPr="00594EA1">
        <w:rPr>
          <w:rFonts w:ascii="Times New Roman" w:eastAsia="Times New Roman" w:hAnsi="Times New Roman" w:cs="Times New Roman"/>
          <w:b/>
          <w:sz w:val="26"/>
          <w:szCs w:val="26"/>
        </w:rPr>
        <w:t xml:space="preserve"> месяц</w:t>
      </w:r>
      <w:r w:rsidR="00B36613">
        <w:rPr>
          <w:rFonts w:ascii="Times New Roman" w:eastAsia="Times New Roman" w:hAnsi="Times New Roman" w:cs="Times New Roman"/>
          <w:b/>
          <w:sz w:val="26"/>
          <w:szCs w:val="26"/>
        </w:rPr>
        <w:t>ев</w:t>
      </w:r>
      <w:r w:rsidRPr="00594EA1">
        <w:rPr>
          <w:rFonts w:ascii="Times New Roman" w:eastAsia="Times New Roman" w:hAnsi="Times New Roman" w:cs="Times New Roman"/>
          <w:b/>
          <w:sz w:val="26"/>
          <w:szCs w:val="26"/>
        </w:rPr>
        <w:t xml:space="preserve"> 2</w:t>
      </w:r>
      <w:bookmarkStart w:id="0" w:name="_GoBack"/>
      <w:bookmarkEnd w:id="0"/>
      <w:r w:rsidRPr="00594EA1">
        <w:rPr>
          <w:rFonts w:ascii="Times New Roman" w:eastAsia="Times New Roman" w:hAnsi="Times New Roman" w:cs="Times New Roman"/>
          <w:b/>
          <w:sz w:val="26"/>
          <w:szCs w:val="26"/>
        </w:rPr>
        <w:t>020 года.</w:t>
      </w:r>
    </w:p>
    <w:p w:rsidR="00594EA1" w:rsidRPr="00594EA1" w:rsidRDefault="00594EA1" w:rsidP="00594EA1">
      <w:pPr>
        <w:spacing w:after="0" w:line="240" w:lineRule="auto"/>
        <w:ind w:firstLine="720"/>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p>
    <w:p w:rsidR="002756DD" w:rsidRDefault="00541F7F" w:rsidP="00541F7F">
      <w:pPr>
        <w:autoSpaceDE w:val="0"/>
        <w:autoSpaceDN w:val="0"/>
        <w:adjustRightInd w:val="0"/>
        <w:spacing w:after="0" w:line="240" w:lineRule="auto"/>
        <w:ind w:firstLine="720"/>
        <w:jc w:val="both"/>
        <w:rPr>
          <w:rFonts w:ascii="Times New Roman" w:eastAsia="Times New Roman" w:hAnsi="Times New Roman" w:cs="Times New Roman"/>
          <w:b/>
          <w:sz w:val="26"/>
          <w:szCs w:val="26"/>
        </w:rPr>
      </w:pPr>
      <w:proofErr w:type="gramStart"/>
      <w:r w:rsidRPr="00594EA1">
        <w:rPr>
          <w:rFonts w:ascii="Times New Roman" w:eastAsia="Times New Roman" w:hAnsi="Times New Roman" w:cs="Times New Roman"/>
          <w:b/>
          <w:sz w:val="26"/>
          <w:szCs w:val="26"/>
        </w:rPr>
        <w:t xml:space="preserve">За </w:t>
      </w:r>
      <w:r w:rsidR="00D525C6">
        <w:rPr>
          <w:rFonts w:ascii="Times New Roman" w:eastAsia="Times New Roman" w:hAnsi="Times New Roman" w:cs="Times New Roman"/>
          <w:b/>
          <w:sz w:val="26"/>
          <w:szCs w:val="26"/>
        </w:rPr>
        <w:t>7</w:t>
      </w:r>
      <w:r w:rsidRPr="00594EA1">
        <w:rPr>
          <w:rFonts w:ascii="Times New Roman" w:eastAsia="Times New Roman" w:hAnsi="Times New Roman" w:cs="Times New Roman"/>
          <w:b/>
          <w:sz w:val="26"/>
          <w:szCs w:val="26"/>
        </w:rPr>
        <w:t xml:space="preserve"> месяц</w:t>
      </w:r>
      <w:r w:rsidR="00B36613">
        <w:rPr>
          <w:rFonts w:ascii="Times New Roman" w:eastAsia="Times New Roman" w:hAnsi="Times New Roman" w:cs="Times New Roman"/>
          <w:b/>
          <w:sz w:val="26"/>
          <w:szCs w:val="26"/>
        </w:rPr>
        <w:t>ев</w:t>
      </w:r>
      <w:r w:rsidRPr="00594EA1">
        <w:rPr>
          <w:rFonts w:ascii="Times New Roman" w:eastAsia="Times New Roman" w:hAnsi="Times New Roman" w:cs="Times New Roman"/>
          <w:b/>
          <w:sz w:val="26"/>
          <w:szCs w:val="26"/>
        </w:rPr>
        <w:t xml:space="preserve"> 20</w:t>
      </w:r>
      <w:r>
        <w:rPr>
          <w:rFonts w:ascii="Times New Roman" w:eastAsia="Times New Roman" w:hAnsi="Times New Roman" w:cs="Times New Roman"/>
          <w:b/>
          <w:sz w:val="26"/>
          <w:szCs w:val="26"/>
        </w:rPr>
        <w:t>20</w:t>
      </w:r>
      <w:r w:rsidRPr="00594EA1">
        <w:rPr>
          <w:rFonts w:ascii="Times New Roman" w:eastAsia="Times New Roman" w:hAnsi="Times New Roman" w:cs="Times New Roman"/>
          <w:b/>
          <w:sz w:val="26"/>
          <w:szCs w:val="26"/>
        </w:rPr>
        <w:t xml:space="preserve"> года </w:t>
      </w:r>
      <w:r w:rsidRPr="008E2A86">
        <w:rPr>
          <w:rFonts w:ascii="Times New Roman" w:eastAsia="Times New Roman" w:hAnsi="Times New Roman" w:cs="Times New Roman"/>
          <w:sz w:val="26"/>
          <w:szCs w:val="26"/>
        </w:rPr>
        <w:t>на территории обслуживания МУ МВД России «Красноярское»</w:t>
      </w:r>
      <w:r w:rsidRPr="00594EA1">
        <w:rPr>
          <w:rFonts w:ascii="Times New Roman" w:eastAsia="Times New Roman" w:hAnsi="Times New Roman" w:cs="Times New Roman"/>
          <w:b/>
          <w:sz w:val="26"/>
          <w:szCs w:val="26"/>
        </w:rPr>
        <w:t xml:space="preserve"> </w:t>
      </w:r>
      <w:r w:rsidRPr="00594EA1">
        <w:rPr>
          <w:rFonts w:ascii="Times New Roman" w:eastAsia="Times New Roman" w:hAnsi="Times New Roman" w:cs="Times New Roman"/>
          <w:sz w:val="26"/>
          <w:szCs w:val="26"/>
        </w:rPr>
        <w:t>с участием несовершеннолетних в возрасте</w:t>
      </w:r>
      <w:r w:rsidRPr="00594EA1">
        <w:rPr>
          <w:rFonts w:ascii="Times New Roman" w:eastAsia="Times New Roman" w:hAnsi="Times New Roman" w:cs="Times New Roman"/>
          <w:b/>
          <w:sz w:val="26"/>
          <w:szCs w:val="26"/>
        </w:rPr>
        <w:t xml:space="preserve"> до 16 лет </w:t>
      </w:r>
      <w:r w:rsidRPr="00594EA1">
        <w:rPr>
          <w:rFonts w:ascii="Times New Roman" w:eastAsia="Times New Roman" w:hAnsi="Times New Roman" w:cs="Times New Roman"/>
          <w:sz w:val="26"/>
          <w:szCs w:val="26"/>
        </w:rPr>
        <w:t xml:space="preserve">произошло </w:t>
      </w:r>
      <w:r w:rsidRPr="00594EA1">
        <w:rPr>
          <w:rFonts w:ascii="Times New Roman" w:eastAsia="Times New Roman" w:hAnsi="Times New Roman" w:cs="Times New Roman"/>
          <w:b/>
          <w:sz w:val="26"/>
          <w:szCs w:val="26"/>
        </w:rPr>
        <w:t xml:space="preserve"> </w:t>
      </w:r>
      <w:r w:rsidR="00D525C6">
        <w:rPr>
          <w:rFonts w:ascii="Times New Roman" w:eastAsia="Times New Roman" w:hAnsi="Times New Roman" w:cs="Times New Roman"/>
          <w:b/>
          <w:sz w:val="26"/>
          <w:szCs w:val="26"/>
        </w:rPr>
        <w:t>76</w:t>
      </w:r>
      <w:r>
        <w:rPr>
          <w:rFonts w:ascii="Times New Roman" w:eastAsia="Times New Roman" w:hAnsi="Times New Roman" w:cs="Times New Roman"/>
          <w:b/>
          <w:sz w:val="26"/>
          <w:szCs w:val="26"/>
        </w:rPr>
        <w:t xml:space="preserve"> ДТП </w:t>
      </w:r>
      <w:r w:rsidR="00440D78">
        <w:rPr>
          <w:rFonts w:ascii="Times New Roman" w:eastAsia="Times New Roman" w:hAnsi="Times New Roman" w:cs="Times New Roman"/>
          <w:sz w:val="26"/>
          <w:szCs w:val="26"/>
        </w:rPr>
        <w:t>(АППГ  +</w:t>
      </w:r>
      <w:r w:rsidR="00432DC6">
        <w:rPr>
          <w:rFonts w:ascii="Times New Roman" w:eastAsia="Times New Roman" w:hAnsi="Times New Roman" w:cs="Times New Roman"/>
          <w:sz w:val="26"/>
          <w:szCs w:val="26"/>
        </w:rPr>
        <w:t>20,6%) (63</w:t>
      </w:r>
      <w:r w:rsidR="006C0637">
        <w:rPr>
          <w:rFonts w:ascii="Times New Roman" w:eastAsia="Times New Roman" w:hAnsi="Times New Roman" w:cs="Times New Roman"/>
          <w:sz w:val="26"/>
          <w:szCs w:val="26"/>
        </w:rPr>
        <w:t xml:space="preserve"> </w:t>
      </w:r>
      <w:r w:rsidRPr="00594EA1">
        <w:rPr>
          <w:rFonts w:ascii="Times New Roman" w:eastAsia="Times New Roman" w:hAnsi="Times New Roman" w:cs="Times New Roman"/>
          <w:sz w:val="26"/>
          <w:szCs w:val="26"/>
        </w:rPr>
        <w:t>ДТП)), в которых</w:t>
      </w:r>
      <w:r w:rsidRPr="00594EA1">
        <w:rPr>
          <w:rFonts w:ascii="Times New Roman" w:eastAsia="Times New Roman" w:hAnsi="Times New Roman" w:cs="Times New Roman"/>
          <w:b/>
          <w:sz w:val="26"/>
          <w:szCs w:val="26"/>
        </w:rPr>
        <w:t xml:space="preserve"> </w:t>
      </w:r>
      <w:r w:rsidR="00466D2D">
        <w:rPr>
          <w:rFonts w:ascii="Times New Roman" w:eastAsia="Times New Roman" w:hAnsi="Times New Roman" w:cs="Times New Roman"/>
          <w:b/>
          <w:sz w:val="26"/>
          <w:szCs w:val="26"/>
        </w:rPr>
        <w:t>2 ребенка</w:t>
      </w:r>
      <w:r w:rsidR="002756DD" w:rsidRPr="002756DD">
        <w:rPr>
          <w:rFonts w:ascii="Times New Roman" w:eastAsia="Times New Roman" w:hAnsi="Times New Roman" w:cs="Times New Roman"/>
          <w:b/>
          <w:sz w:val="26"/>
          <w:szCs w:val="26"/>
        </w:rPr>
        <w:t xml:space="preserve"> </w:t>
      </w:r>
      <w:r w:rsidR="00417A67">
        <w:rPr>
          <w:rFonts w:ascii="Times New Roman" w:eastAsia="Times New Roman" w:hAnsi="Times New Roman" w:cs="Times New Roman"/>
          <w:b/>
          <w:sz w:val="26"/>
          <w:szCs w:val="26"/>
        </w:rPr>
        <w:t>погиб</w:t>
      </w:r>
      <w:r w:rsidR="00432DC6">
        <w:rPr>
          <w:rFonts w:ascii="Times New Roman" w:eastAsia="Times New Roman" w:hAnsi="Times New Roman" w:cs="Times New Roman"/>
          <w:b/>
          <w:sz w:val="26"/>
          <w:szCs w:val="26"/>
        </w:rPr>
        <w:t>ли</w:t>
      </w:r>
      <w:r w:rsidR="00417A67">
        <w:rPr>
          <w:rFonts w:ascii="Times New Roman" w:eastAsia="Times New Roman" w:hAnsi="Times New Roman" w:cs="Times New Roman"/>
          <w:b/>
          <w:sz w:val="26"/>
          <w:szCs w:val="26"/>
        </w:rPr>
        <w:t xml:space="preserve"> </w:t>
      </w:r>
      <w:r w:rsidR="002756DD" w:rsidRPr="002756DD">
        <w:rPr>
          <w:rFonts w:ascii="Times New Roman" w:eastAsia="Times New Roman" w:hAnsi="Times New Roman" w:cs="Times New Roman"/>
          <w:sz w:val="26"/>
          <w:szCs w:val="26"/>
        </w:rPr>
        <w:t>(АППГ +100%)</w:t>
      </w:r>
      <w:r w:rsidR="002756DD" w:rsidRPr="002756DD">
        <w:rPr>
          <w:rFonts w:ascii="Times New Roman" w:eastAsia="Times New Roman" w:hAnsi="Times New Roman" w:cs="Times New Roman"/>
          <w:b/>
          <w:sz w:val="26"/>
          <w:szCs w:val="26"/>
        </w:rPr>
        <w:t xml:space="preserve"> </w:t>
      </w:r>
      <w:r w:rsidR="00466D2D">
        <w:rPr>
          <w:rFonts w:ascii="Times New Roman" w:eastAsia="Times New Roman" w:hAnsi="Times New Roman" w:cs="Times New Roman"/>
          <w:sz w:val="26"/>
          <w:szCs w:val="26"/>
        </w:rPr>
        <w:t>(1 погибший</w:t>
      </w:r>
      <w:r w:rsidR="002756DD" w:rsidRPr="002756DD">
        <w:rPr>
          <w:rFonts w:ascii="Times New Roman" w:eastAsia="Times New Roman" w:hAnsi="Times New Roman" w:cs="Times New Roman"/>
          <w:sz w:val="26"/>
          <w:szCs w:val="26"/>
        </w:rPr>
        <w:t xml:space="preserve"> </w:t>
      </w:r>
      <w:r w:rsidR="00466D2D">
        <w:rPr>
          <w:rFonts w:ascii="Times New Roman" w:eastAsia="Times New Roman" w:hAnsi="Times New Roman" w:cs="Times New Roman"/>
          <w:sz w:val="26"/>
          <w:szCs w:val="26"/>
        </w:rPr>
        <w:t>ребенок</w:t>
      </w:r>
      <w:r w:rsidR="002756DD" w:rsidRPr="002756DD">
        <w:rPr>
          <w:rFonts w:ascii="Times New Roman" w:eastAsia="Times New Roman" w:hAnsi="Times New Roman" w:cs="Times New Roman"/>
          <w:sz w:val="26"/>
          <w:szCs w:val="26"/>
        </w:rPr>
        <w:t>))</w:t>
      </w:r>
      <w:r w:rsidR="002756DD">
        <w:rPr>
          <w:rFonts w:ascii="Times New Roman" w:eastAsia="Times New Roman" w:hAnsi="Times New Roman" w:cs="Times New Roman"/>
          <w:b/>
          <w:sz w:val="26"/>
          <w:szCs w:val="26"/>
        </w:rPr>
        <w:t xml:space="preserve"> и </w:t>
      </w:r>
      <w:r w:rsidR="00432DC6">
        <w:rPr>
          <w:rFonts w:ascii="Times New Roman" w:eastAsia="Times New Roman" w:hAnsi="Times New Roman" w:cs="Times New Roman"/>
          <w:b/>
          <w:sz w:val="26"/>
          <w:szCs w:val="26"/>
        </w:rPr>
        <w:t xml:space="preserve">82 ребенка </w:t>
      </w:r>
      <w:r w:rsidRPr="00594EA1">
        <w:rPr>
          <w:rFonts w:ascii="Times New Roman" w:eastAsia="Times New Roman" w:hAnsi="Times New Roman" w:cs="Times New Roman"/>
          <w:b/>
          <w:sz w:val="26"/>
          <w:szCs w:val="26"/>
        </w:rPr>
        <w:t>получили ранения</w:t>
      </w:r>
      <w:r w:rsidR="00117155">
        <w:rPr>
          <w:rFonts w:ascii="Times New Roman" w:eastAsia="Times New Roman" w:hAnsi="Times New Roman" w:cs="Times New Roman"/>
          <w:b/>
          <w:sz w:val="26"/>
          <w:szCs w:val="26"/>
        </w:rPr>
        <w:t xml:space="preserve"> </w:t>
      </w:r>
      <w:r w:rsidR="00432DC6">
        <w:rPr>
          <w:rFonts w:ascii="Times New Roman" w:eastAsia="Times New Roman" w:hAnsi="Times New Roman" w:cs="Times New Roman"/>
          <w:sz w:val="26"/>
          <w:szCs w:val="26"/>
        </w:rPr>
        <w:t>(АППГ  +22,3% (67</w:t>
      </w:r>
      <w:r w:rsidR="00466D2D">
        <w:rPr>
          <w:rFonts w:ascii="Times New Roman" w:eastAsia="Times New Roman" w:hAnsi="Times New Roman" w:cs="Times New Roman"/>
          <w:sz w:val="26"/>
          <w:szCs w:val="26"/>
        </w:rPr>
        <w:t xml:space="preserve"> детей</w:t>
      </w:r>
      <w:r w:rsidR="00117155" w:rsidRPr="00117155">
        <w:rPr>
          <w:rFonts w:ascii="Times New Roman" w:eastAsia="Times New Roman" w:hAnsi="Times New Roman" w:cs="Times New Roman"/>
          <w:sz w:val="26"/>
          <w:szCs w:val="26"/>
        </w:rPr>
        <w:t>))</w:t>
      </w:r>
      <w:r w:rsidR="00117155">
        <w:rPr>
          <w:rFonts w:ascii="Times New Roman" w:eastAsia="Times New Roman" w:hAnsi="Times New Roman" w:cs="Times New Roman"/>
          <w:sz w:val="26"/>
          <w:szCs w:val="26"/>
        </w:rPr>
        <w:t>.</w:t>
      </w:r>
      <w:proofErr w:type="gramEnd"/>
    </w:p>
    <w:p w:rsidR="00541F7F" w:rsidRPr="004C374E" w:rsidRDefault="00541F7F" w:rsidP="00541F7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4C374E">
        <w:rPr>
          <w:rFonts w:ascii="Times New Roman" w:eastAsia="Times New Roman" w:hAnsi="Times New Roman" w:cs="Times New Roman"/>
          <w:color w:val="000000" w:themeColor="text1"/>
          <w:sz w:val="26"/>
          <w:szCs w:val="26"/>
        </w:rPr>
        <w:t>Таким образом, по сравнению с аналогичным периодом прошлого года наблюдается повышение общих показателей аварийности с участием детей в возрасте до 16 лет, а также тяжести последствий.</w:t>
      </w:r>
    </w:p>
    <w:p w:rsidR="00541F7F" w:rsidRPr="00541F7F" w:rsidRDefault="00541F7F" w:rsidP="00541F7F">
      <w:pPr>
        <w:autoSpaceDE w:val="0"/>
        <w:autoSpaceDN w:val="0"/>
        <w:adjustRightInd w:val="0"/>
        <w:spacing w:after="0" w:line="240" w:lineRule="auto"/>
        <w:ind w:firstLine="720"/>
        <w:jc w:val="both"/>
        <w:rPr>
          <w:rFonts w:ascii="Times New Roman" w:eastAsia="Times New Roman" w:hAnsi="Times New Roman" w:cs="Times New Roman"/>
          <w:color w:val="FF0000"/>
          <w:sz w:val="26"/>
          <w:szCs w:val="26"/>
        </w:rPr>
      </w:pPr>
    </w:p>
    <w:p w:rsidR="00541F7F" w:rsidRDefault="00541F7F" w:rsidP="00541F7F">
      <w:pPr>
        <w:spacing w:after="0" w:line="240" w:lineRule="auto"/>
        <w:ind w:firstLine="720"/>
        <w:jc w:val="center"/>
        <w:rPr>
          <w:rFonts w:ascii="Times New Roman" w:eastAsia="Times New Roman" w:hAnsi="Times New Roman" w:cs="Times New Roman"/>
          <w:i/>
          <w:noProof/>
          <w:color w:val="000000" w:themeColor="text1"/>
          <w:sz w:val="24"/>
          <w:szCs w:val="24"/>
        </w:rPr>
      </w:pPr>
      <w:r w:rsidRPr="004C374E">
        <w:rPr>
          <w:rFonts w:ascii="Times New Roman" w:eastAsia="Times New Roman" w:hAnsi="Times New Roman" w:cs="Times New Roman"/>
          <w:i/>
          <w:noProof/>
          <w:color w:val="000000" w:themeColor="text1"/>
          <w:sz w:val="24"/>
          <w:szCs w:val="24"/>
        </w:rPr>
        <w:t>Рис. 1. Общие показатели аварийности с участием несовершенно</w:t>
      </w:r>
      <w:r w:rsidR="003C7DB3">
        <w:rPr>
          <w:rFonts w:ascii="Times New Roman" w:eastAsia="Times New Roman" w:hAnsi="Times New Roman" w:cs="Times New Roman"/>
          <w:i/>
          <w:noProof/>
          <w:color w:val="000000" w:themeColor="text1"/>
          <w:sz w:val="24"/>
          <w:szCs w:val="24"/>
        </w:rPr>
        <w:t xml:space="preserve">летних в возрасте до 16 лет за </w:t>
      </w:r>
      <w:r w:rsidR="00EC5A2D">
        <w:rPr>
          <w:rFonts w:ascii="Times New Roman" w:eastAsia="Times New Roman" w:hAnsi="Times New Roman" w:cs="Times New Roman"/>
          <w:i/>
          <w:noProof/>
          <w:color w:val="000000" w:themeColor="text1"/>
          <w:sz w:val="24"/>
          <w:szCs w:val="24"/>
        </w:rPr>
        <w:t>7</w:t>
      </w:r>
      <w:r w:rsidR="003C7DB3">
        <w:rPr>
          <w:rFonts w:ascii="Times New Roman" w:eastAsia="Times New Roman" w:hAnsi="Times New Roman" w:cs="Times New Roman"/>
          <w:i/>
          <w:noProof/>
          <w:color w:val="000000" w:themeColor="text1"/>
          <w:sz w:val="24"/>
          <w:szCs w:val="24"/>
        </w:rPr>
        <w:t xml:space="preserve"> месяцев</w:t>
      </w:r>
      <w:r w:rsidRPr="004C374E">
        <w:rPr>
          <w:rFonts w:ascii="Times New Roman" w:eastAsia="Times New Roman" w:hAnsi="Times New Roman" w:cs="Times New Roman"/>
          <w:i/>
          <w:noProof/>
          <w:color w:val="000000" w:themeColor="text1"/>
          <w:sz w:val="24"/>
          <w:szCs w:val="24"/>
        </w:rPr>
        <w:t xml:space="preserve"> 2020 г.</w:t>
      </w:r>
    </w:p>
    <w:p w:rsidR="00541F7F" w:rsidRPr="00541F7F" w:rsidRDefault="00541F7F" w:rsidP="00541F7F">
      <w:pPr>
        <w:spacing w:after="0" w:line="240" w:lineRule="auto"/>
        <w:ind w:firstLine="720"/>
        <w:jc w:val="center"/>
        <w:rPr>
          <w:rFonts w:ascii="Times New Roman" w:eastAsia="Times New Roman" w:hAnsi="Times New Roman" w:cs="Times New Roman"/>
          <w:noProof/>
          <w:color w:val="FF0000"/>
          <w:sz w:val="24"/>
          <w:szCs w:val="24"/>
        </w:rPr>
      </w:pPr>
      <w:r w:rsidRPr="00541F7F">
        <w:rPr>
          <w:rFonts w:ascii="Times New Roman" w:eastAsia="Times New Roman" w:hAnsi="Times New Roman" w:cs="Times New Roman"/>
          <w:noProof/>
          <w:color w:val="FF0000"/>
          <w:sz w:val="24"/>
          <w:szCs w:val="24"/>
        </w:rPr>
        <w:drawing>
          <wp:inline distT="0" distB="0" distL="0" distR="0" wp14:anchorId="5B2220AC" wp14:editId="474C59CD">
            <wp:extent cx="4472247" cy="2410691"/>
            <wp:effectExtent l="0" t="0" r="24130" b="279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1F7F" w:rsidRDefault="00541F7F" w:rsidP="004C374E">
      <w:pPr>
        <w:autoSpaceDE w:val="0"/>
        <w:autoSpaceDN w:val="0"/>
        <w:adjustRightInd w:val="0"/>
        <w:spacing w:after="0" w:line="240" w:lineRule="auto"/>
        <w:rPr>
          <w:rFonts w:ascii="Times New Roman" w:eastAsia="Times New Roman" w:hAnsi="Times New Roman" w:cs="Times New Roman"/>
          <w:noProof/>
          <w:color w:val="FF0000"/>
          <w:sz w:val="24"/>
          <w:szCs w:val="24"/>
        </w:rPr>
      </w:pPr>
    </w:p>
    <w:p w:rsidR="00C677EF" w:rsidRDefault="00C677EF" w:rsidP="004C374E">
      <w:pPr>
        <w:autoSpaceDE w:val="0"/>
        <w:autoSpaceDN w:val="0"/>
        <w:adjustRightInd w:val="0"/>
        <w:spacing w:after="0" w:line="240" w:lineRule="auto"/>
        <w:rPr>
          <w:rFonts w:ascii="Times New Roman" w:eastAsia="Times New Roman" w:hAnsi="Times New Roman" w:cs="Times New Roman"/>
          <w:i/>
          <w:noProof/>
          <w:sz w:val="24"/>
          <w:szCs w:val="24"/>
        </w:rPr>
      </w:pPr>
    </w:p>
    <w:p w:rsidR="00541F7F" w:rsidRDefault="00541F7F" w:rsidP="00541F7F">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594EA1">
        <w:rPr>
          <w:rFonts w:ascii="Times New Roman" w:eastAsia="Times New Roman" w:hAnsi="Times New Roman" w:cs="Times New Roman"/>
          <w:i/>
          <w:noProof/>
          <w:sz w:val="24"/>
          <w:szCs w:val="24"/>
        </w:rPr>
        <w:t xml:space="preserve">Рис. </w:t>
      </w:r>
      <w:r w:rsidR="004C374E">
        <w:rPr>
          <w:rFonts w:ascii="Times New Roman" w:eastAsia="Times New Roman" w:hAnsi="Times New Roman" w:cs="Times New Roman"/>
          <w:i/>
          <w:noProof/>
          <w:sz w:val="24"/>
          <w:szCs w:val="24"/>
        </w:rPr>
        <w:t>2</w:t>
      </w:r>
      <w:r w:rsidRPr="00594EA1">
        <w:rPr>
          <w:rFonts w:ascii="Times New Roman" w:eastAsia="Times New Roman" w:hAnsi="Times New Roman" w:cs="Times New Roman"/>
          <w:i/>
          <w:noProof/>
          <w:sz w:val="24"/>
          <w:szCs w:val="24"/>
        </w:rPr>
        <w:t>. Количест</w:t>
      </w:r>
      <w:r>
        <w:rPr>
          <w:rFonts w:ascii="Times New Roman" w:eastAsia="Times New Roman" w:hAnsi="Times New Roman" w:cs="Times New Roman"/>
          <w:i/>
          <w:noProof/>
          <w:sz w:val="24"/>
          <w:szCs w:val="24"/>
        </w:rPr>
        <w:t>во</w:t>
      </w:r>
      <w:r w:rsidRPr="00594EA1">
        <w:rPr>
          <w:rFonts w:ascii="Times New Roman" w:eastAsia="Times New Roman" w:hAnsi="Times New Roman" w:cs="Times New Roman"/>
          <w:i/>
          <w:noProof/>
          <w:sz w:val="24"/>
          <w:szCs w:val="24"/>
        </w:rPr>
        <w:t xml:space="preserve"> ДТП за каждый месяц с участием детей в возрасте до 16 лет.</w:t>
      </w:r>
    </w:p>
    <w:p w:rsidR="00843357" w:rsidRDefault="00843357" w:rsidP="00541F7F">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p>
    <w:p w:rsidR="00541F7F" w:rsidRDefault="00541F7F" w:rsidP="004C374E">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r>
        <w:rPr>
          <w:rFonts w:ascii="Times New Roman" w:eastAsia="Times New Roman" w:hAnsi="Times New Roman" w:cs="Times New Roman"/>
          <w:i/>
          <w:noProof/>
          <w:sz w:val="26"/>
          <w:szCs w:val="26"/>
        </w:rPr>
        <w:drawing>
          <wp:inline distT="0" distB="0" distL="0" distR="0" wp14:anchorId="571DD5DA" wp14:editId="2EA1F7DE">
            <wp:extent cx="4434349" cy="2241755"/>
            <wp:effectExtent l="0" t="0" r="4445" b="63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7AC8" w:rsidRDefault="00B97AC8" w:rsidP="004C374E">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662D2B" w:rsidRPr="00A629D2" w:rsidRDefault="00662D2B" w:rsidP="00662D2B">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6"/>
          <w:szCs w:val="26"/>
        </w:rPr>
      </w:pPr>
      <w:r w:rsidRPr="00A629D2">
        <w:rPr>
          <w:rFonts w:ascii="Times New Roman" w:eastAsia="Times New Roman" w:hAnsi="Times New Roman" w:cs="Times New Roman"/>
          <w:b/>
          <w:color w:val="000000" w:themeColor="text1"/>
          <w:sz w:val="26"/>
          <w:szCs w:val="26"/>
        </w:rPr>
        <w:t>Пешеходы, пассажиры</w:t>
      </w:r>
      <w:r w:rsidR="00C2607C">
        <w:rPr>
          <w:rFonts w:ascii="Times New Roman" w:eastAsia="Times New Roman" w:hAnsi="Times New Roman" w:cs="Times New Roman"/>
          <w:b/>
          <w:color w:val="000000" w:themeColor="text1"/>
          <w:sz w:val="26"/>
          <w:szCs w:val="26"/>
        </w:rPr>
        <w:t xml:space="preserve">, </w:t>
      </w:r>
      <w:r w:rsidRPr="00A629D2">
        <w:rPr>
          <w:rFonts w:ascii="Times New Roman" w:eastAsia="Times New Roman" w:hAnsi="Times New Roman" w:cs="Times New Roman"/>
          <w:b/>
          <w:color w:val="000000" w:themeColor="text1"/>
          <w:sz w:val="26"/>
          <w:szCs w:val="26"/>
        </w:rPr>
        <w:t>водители</w:t>
      </w:r>
      <w:r w:rsidR="00C2607C">
        <w:rPr>
          <w:rFonts w:ascii="Times New Roman" w:eastAsia="Times New Roman" w:hAnsi="Times New Roman" w:cs="Times New Roman"/>
          <w:b/>
          <w:color w:val="000000" w:themeColor="text1"/>
          <w:sz w:val="26"/>
          <w:szCs w:val="26"/>
        </w:rPr>
        <w:t xml:space="preserve"> и велосипедисты</w:t>
      </w:r>
      <w:r w:rsidRPr="00A629D2">
        <w:rPr>
          <w:rFonts w:ascii="Times New Roman" w:eastAsia="Times New Roman" w:hAnsi="Times New Roman" w:cs="Times New Roman"/>
          <w:b/>
          <w:color w:val="000000" w:themeColor="text1"/>
          <w:sz w:val="26"/>
          <w:szCs w:val="26"/>
        </w:rPr>
        <w:t xml:space="preserve"> до 16 лет.</w:t>
      </w:r>
    </w:p>
    <w:p w:rsidR="00662D2B" w:rsidRPr="00594EA1" w:rsidRDefault="00662D2B" w:rsidP="00662D2B">
      <w:pPr>
        <w:autoSpaceDE w:val="0"/>
        <w:autoSpaceDN w:val="0"/>
        <w:adjustRightInd w:val="0"/>
        <w:spacing w:after="0" w:line="240" w:lineRule="auto"/>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proofErr w:type="gramStart"/>
      <w:r w:rsidRPr="00594EA1">
        <w:rPr>
          <w:rFonts w:ascii="Times New Roman" w:eastAsia="Times New Roman" w:hAnsi="Times New Roman" w:cs="Times New Roman"/>
          <w:sz w:val="26"/>
          <w:szCs w:val="26"/>
        </w:rPr>
        <w:t>Исходя из распределения ДТП с участием не</w:t>
      </w:r>
      <w:r w:rsidR="00BC07B3">
        <w:rPr>
          <w:rFonts w:ascii="Times New Roman" w:eastAsia="Times New Roman" w:hAnsi="Times New Roman" w:cs="Times New Roman"/>
          <w:sz w:val="26"/>
          <w:szCs w:val="26"/>
        </w:rPr>
        <w:t>совершеннолетних в возрасте до 16</w:t>
      </w:r>
      <w:r w:rsidRPr="00594EA1">
        <w:rPr>
          <w:rFonts w:ascii="Times New Roman" w:eastAsia="Times New Roman" w:hAnsi="Times New Roman" w:cs="Times New Roman"/>
          <w:sz w:val="26"/>
          <w:szCs w:val="26"/>
        </w:rPr>
        <w:t xml:space="preserve"> лет, с участием </w:t>
      </w:r>
      <w:r w:rsidRPr="002756DD">
        <w:rPr>
          <w:rFonts w:ascii="Times New Roman" w:eastAsia="Times New Roman" w:hAnsi="Times New Roman" w:cs="Times New Roman"/>
          <w:b/>
          <w:sz w:val="26"/>
          <w:szCs w:val="26"/>
        </w:rPr>
        <w:t>детей – пешеходов</w:t>
      </w:r>
      <w:r w:rsidRPr="00594EA1">
        <w:rPr>
          <w:rFonts w:ascii="Times New Roman" w:eastAsia="Times New Roman" w:hAnsi="Times New Roman" w:cs="Times New Roman"/>
          <w:sz w:val="26"/>
          <w:szCs w:val="26"/>
        </w:rPr>
        <w:t xml:space="preserve"> произошло – </w:t>
      </w:r>
      <w:r w:rsidR="00327AE4">
        <w:rPr>
          <w:rFonts w:ascii="Times New Roman" w:eastAsia="Times New Roman" w:hAnsi="Times New Roman" w:cs="Times New Roman"/>
          <w:b/>
          <w:sz w:val="26"/>
          <w:szCs w:val="26"/>
        </w:rPr>
        <w:t>39</w:t>
      </w:r>
      <w:r w:rsidR="00BC07B3" w:rsidRPr="00323865">
        <w:rPr>
          <w:rFonts w:ascii="Times New Roman" w:eastAsia="Times New Roman" w:hAnsi="Times New Roman" w:cs="Times New Roman"/>
          <w:b/>
          <w:sz w:val="26"/>
          <w:szCs w:val="26"/>
        </w:rPr>
        <w:t xml:space="preserve"> </w:t>
      </w:r>
      <w:r w:rsidRPr="00323865">
        <w:rPr>
          <w:rFonts w:ascii="Times New Roman" w:eastAsia="Times New Roman" w:hAnsi="Times New Roman" w:cs="Times New Roman"/>
          <w:b/>
          <w:sz w:val="26"/>
          <w:szCs w:val="26"/>
        </w:rPr>
        <w:t>ДТП</w:t>
      </w:r>
      <w:r>
        <w:rPr>
          <w:rFonts w:ascii="Times New Roman" w:eastAsia="Times New Roman" w:hAnsi="Times New Roman" w:cs="Times New Roman"/>
          <w:sz w:val="26"/>
          <w:szCs w:val="26"/>
        </w:rPr>
        <w:t xml:space="preserve"> (АППГ  +</w:t>
      </w:r>
      <w:r w:rsidR="00327AE4">
        <w:rPr>
          <w:rFonts w:ascii="Times New Roman" w:eastAsia="Times New Roman" w:hAnsi="Times New Roman" w:cs="Times New Roman"/>
          <w:sz w:val="26"/>
          <w:szCs w:val="26"/>
        </w:rPr>
        <w:t>5,4</w:t>
      </w:r>
      <w:r w:rsidRPr="00594EA1">
        <w:rPr>
          <w:rFonts w:ascii="Times New Roman" w:eastAsia="Times New Roman" w:hAnsi="Times New Roman" w:cs="Times New Roman"/>
          <w:sz w:val="26"/>
          <w:szCs w:val="26"/>
        </w:rPr>
        <w:t>%</w:t>
      </w:r>
      <w:r w:rsidR="00ED2EAD">
        <w:rPr>
          <w:rFonts w:ascii="Times New Roman" w:eastAsia="Times New Roman" w:hAnsi="Times New Roman" w:cs="Times New Roman"/>
          <w:sz w:val="26"/>
          <w:szCs w:val="26"/>
        </w:rPr>
        <w:t xml:space="preserve"> (</w:t>
      </w:r>
      <w:r w:rsidR="00327AE4">
        <w:rPr>
          <w:rFonts w:ascii="Times New Roman" w:eastAsia="Times New Roman" w:hAnsi="Times New Roman" w:cs="Times New Roman"/>
          <w:sz w:val="26"/>
          <w:szCs w:val="26"/>
        </w:rPr>
        <w:t>37</w:t>
      </w:r>
      <w:r w:rsidR="00323865">
        <w:rPr>
          <w:rFonts w:ascii="Times New Roman" w:eastAsia="Times New Roman" w:hAnsi="Times New Roman" w:cs="Times New Roman"/>
          <w:sz w:val="26"/>
          <w:szCs w:val="26"/>
        </w:rPr>
        <w:t xml:space="preserve"> ДТП)</w:t>
      </w:r>
      <w:r w:rsidRPr="00594EA1">
        <w:rPr>
          <w:rFonts w:ascii="Times New Roman" w:eastAsia="Times New Roman" w:hAnsi="Times New Roman" w:cs="Times New Roman"/>
          <w:sz w:val="26"/>
          <w:szCs w:val="26"/>
        </w:rPr>
        <w:t xml:space="preserve">), </w:t>
      </w:r>
      <w:r w:rsidR="00506D9A">
        <w:rPr>
          <w:rFonts w:ascii="Times New Roman" w:eastAsia="Times New Roman" w:hAnsi="Times New Roman" w:cs="Times New Roman"/>
          <w:sz w:val="26"/>
          <w:szCs w:val="26"/>
        </w:rPr>
        <w:t>в которых</w:t>
      </w:r>
      <w:r w:rsidR="00323865">
        <w:rPr>
          <w:rFonts w:ascii="Times New Roman" w:eastAsia="Times New Roman" w:hAnsi="Times New Roman" w:cs="Times New Roman"/>
          <w:sz w:val="26"/>
          <w:szCs w:val="26"/>
        </w:rPr>
        <w:t xml:space="preserve"> </w:t>
      </w:r>
      <w:r w:rsidR="003F18C8">
        <w:rPr>
          <w:rFonts w:ascii="Times New Roman" w:eastAsia="Times New Roman" w:hAnsi="Times New Roman" w:cs="Times New Roman"/>
          <w:sz w:val="26"/>
          <w:szCs w:val="26"/>
        </w:rPr>
        <w:br/>
      </w:r>
      <w:r w:rsidR="00724AA3">
        <w:rPr>
          <w:rFonts w:ascii="Times New Roman" w:eastAsia="Times New Roman" w:hAnsi="Times New Roman" w:cs="Times New Roman"/>
          <w:b/>
          <w:sz w:val="26"/>
          <w:szCs w:val="26"/>
        </w:rPr>
        <w:lastRenderedPageBreak/>
        <w:t>2 ребенка</w:t>
      </w:r>
      <w:r w:rsidR="00DA22ED" w:rsidRPr="00323865">
        <w:rPr>
          <w:rFonts w:ascii="Times New Roman" w:eastAsia="Times New Roman" w:hAnsi="Times New Roman" w:cs="Times New Roman"/>
          <w:b/>
          <w:sz w:val="26"/>
          <w:szCs w:val="26"/>
        </w:rPr>
        <w:t xml:space="preserve"> погиб</w:t>
      </w:r>
      <w:r w:rsidR="00724AA3">
        <w:rPr>
          <w:rFonts w:ascii="Times New Roman" w:eastAsia="Times New Roman" w:hAnsi="Times New Roman" w:cs="Times New Roman"/>
          <w:b/>
          <w:sz w:val="26"/>
          <w:szCs w:val="26"/>
        </w:rPr>
        <w:t>ло</w:t>
      </w:r>
      <w:r w:rsidR="00DA22ED">
        <w:rPr>
          <w:rFonts w:ascii="Times New Roman" w:eastAsia="Times New Roman" w:hAnsi="Times New Roman" w:cs="Times New Roman"/>
          <w:sz w:val="26"/>
          <w:szCs w:val="26"/>
        </w:rPr>
        <w:t xml:space="preserve"> </w:t>
      </w:r>
      <w:r w:rsidR="00013FB0">
        <w:rPr>
          <w:rFonts w:ascii="Times New Roman" w:eastAsia="Times New Roman" w:hAnsi="Times New Roman" w:cs="Times New Roman"/>
          <w:sz w:val="26"/>
          <w:szCs w:val="26"/>
        </w:rPr>
        <w:t>(АППГ +2</w:t>
      </w:r>
      <w:r w:rsidR="00DA22ED" w:rsidRPr="00DA22ED">
        <w:rPr>
          <w:rFonts w:ascii="Times New Roman" w:eastAsia="Times New Roman" w:hAnsi="Times New Roman" w:cs="Times New Roman"/>
          <w:sz w:val="26"/>
          <w:szCs w:val="26"/>
        </w:rPr>
        <w:t>00%) (0 погибших детей))</w:t>
      </w:r>
      <w:r w:rsidR="00DA22ED">
        <w:rPr>
          <w:rFonts w:ascii="Times New Roman" w:eastAsia="Times New Roman" w:hAnsi="Times New Roman" w:cs="Times New Roman"/>
          <w:sz w:val="26"/>
          <w:szCs w:val="26"/>
        </w:rPr>
        <w:t xml:space="preserve"> и </w:t>
      </w:r>
      <w:r w:rsidR="00327AE4">
        <w:rPr>
          <w:rFonts w:ascii="Times New Roman" w:eastAsia="Times New Roman" w:hAnsi="Times New Roman" w:cs="Times New Roman"/>
          <w:b/>
          <w:sz w:val="26"/>
          <w:szCs w:val="26"/>
        </w:rPr>
        <w:t>37</w:t>
      </w:r>
      <w:r w:rsidR="00ED2EAD">
        <w:rPr>
          <w:rFonts w:ascii="Times New Roman" w:eastAsia="Times New Roman" w:hAnsi="Times New Roman" w:cs="Times New Roman"/>
          <w:b/>
          <w:sz w:val="26"/>
          <w:szCs w:val="26"/>
        </w:rPr>
        <w:t xml:space="preserve"> </w:t>
      </w:r>
      <w:r w:rsidR="005A6AF3">
        <w:rPr>
          <w:rFonts w:ascii="Times New Roman" w:eastAsia="Times New Roman" w:hAnsi="Times New Roman" w:cs="Times New Roman"/>
          <w:b/>
          <w:sz w:val="26"/>
          <w:szCs w:val="26"/>
        </w:rPr>
        <w:t>детей</w:t>
      </w:r>
      <w:r w:rsidR="008E2A86">
        <w:rPr>
          <w:rFonts w:ascii="Times New Roman" w:eastAsia="Times New Roman" w:hAnsi="Times New Roman" w:cs="Times New Roman"/>
          <w:b/>
          <w:sz w:val="26"/>
          <w:szCs w:val="26"/>
        </w:rPr>
        <w:t xml:space="preserve"> получили травмы</w:t>
      </w:r>
      <w:r w:rsidR="00ED2EAD">
        <w:rPr>
          <w:rFonts w:ascii="Times New Roman" w:eastAsia="Times New Roman" w:hAnsi="Times New Roman" w:cs="Times New Roman"/>
          <w:b/>
          <w:sz w:val="26"/>
          <w:szCs w:val="26"/>
        </w:rPr>
        <w:t xml:space="preserve"> </w:t>
      </w:r>
      <w:r w:rsidR="00EC5CC5">
        <w:rPr>
          <w:rFonts w:ascii="Times New Roman" w:eastAsia="Times New Roman" w:hAnsi="Times New Roman" w:cs="Times New Roman"/>
          <w:sz w:val="26"/>
          <w:szCs w:val="26"/>
        </w:rPr>
        <w:t>(АППГ</w:t>
      </w:r>
      <w:r w:rsidR="008E2A86">
        <w:rPr>
          <w:rFonts w:ascii="Times New Roman" w:eastAsia="Times New Roman" w:hAnsi="Times New Roman" w:cs="Times New Roman"/>
          <w:sz w:val="26"/>
          <w:szCs w:val="26"/>
        </w:rPr>
        <w:t xml:space="preserve"> </w:t>
      </w:r>
      <w:r w:rsidR="00F97251">
        <w:rPr>
          <w:rFonts w:ascii="Times New Roman" w:eastAsia="Times New Roman" w:hAnsi="Times New Roman" w:cs="Times New Roman"/>
          <w:sz w:val="26"/>
          <w:szCs w:val="26"/>
        </w:rPr>
        <w:t>0</w:t>
      </w:r>
      <w:r w:rsidR="002756DD">
        <w:rPr>
          <w:rFonts w:ascii="Times New Roman" w:eastAsia="Times New Roman" w:hAnsi="Times New Roman" w:cs="Times New Roman"/>
          <w:sz w:val="26"/>
          <w:szCs w:val="26"/>
        </w:rPr>
        <w:t>%</w:t>
      </w:r>
      <w:r w:rsidR="00EC5A2D">
        <w:rPr>
          <w:rFonts w:ascii="Times New Roman" w:eastAsia="Times New Roman" w:hAnsi="Times New Roman" w:cs="Times New Roman"/>
          <w:sz w:val="26"/>
          <w:szCs w:val="26"/>
        </w:rPr>
        <w:t xml:space="preserve"> (37</w:t>
      </w:r>
      <w:r w:rsidR="00645E47">
        <w:rPr>
          <w:rFonts w:ascii="Times New Roman" w:eastAsia="Times New Roman" w:hAnsi="Times New Roman" w:cs="Times New Roman"/>
          <w:sz w:val="26"/>
          <w:szCs w:val="26"/>
        </w:rPr>
        <w:t xml:space="preserve"> ДТП))</w:t>
      </w:r>
      <w:r w:rsidR="008E2A86">
        <w:rPr>
          <w:rFonts w:ascii="Times New Roman" w:eastAsia="Times New Roman" w:hAnsi="Times New Roman" w:cs="Times New Roman"/>
          <w:sz w:val="26"/>
          <w:szCs w:val="26"/>
        </w:rPr>
        <w:t>.</w:t>
      </w:r>
      <w:proofErr w:type="gramEnd"/>
    </w:p>
    <w:p w:rsidR="00013FB0" w:rsidRDefault="00662D2B" w:rsidP="00662D2B">
      <w:pPr>
        <w:autoSpaceDE w:val="0"/>
        <w:autoSpaceDN w:val="0"/>
        <w:adjustRightInd w:val="0"/>
        <w:spacing w:after="0" w:line="240" w:lineRule="auto"/>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r w:rsidR="002756DD">
        <w:rPr>
          <w:rFonts w:ascii="Times New Roman" w:eastAsia="Times New Roman" w:hAnsi="Times New Roman" w:cs="Times New Roman"/>
          <w:sz w:val="26"/>
          <w:szCs w:val="26"/>
        </w:rPr>
        <w:t xml:space="preserve"> </w:t>
      </w:r>
      <w:proofErr w:type="gramStart"/>
      <w:r w:rsidR="00BC07B3" w:rsidRPr="00594EA1">
        <w:rPr>
          <w:rFonts w:ascii="Times New Roman" w:eastAsia="Times New Roman" w:hAnsi="Times New Roman" w:cs="Times New Roman"/>
          <w:sz w:val="26"/>
          <w:szCs w:val="26"/>
        </w:rPr>
        <w:t xml:space="preserve">За </w:t>
      </w:r>
      <w:r w:rsidR="00EC5A2D">
        <w:rPr>
          <w:rFonts w:ascii="Times New Roman" w:eastAsia="Times New Roman" w:hAnsi="Times New Roman" w:cs="Times New Roman"/>
          <w:sz w:val="26"/>
          <w:szCs w:val="26"/>
        </w:rPr>
        <w:t>7</w:t>
      </w:r>
      <w:r w:rsidR="002D7A9E">
        <w:rPr>
          <w:rFonts w:ascii="Times New Roman" w:eastAsia="Times New Roman" w:hAnsi="Times New Roman" w:cs="Times New Roman"/>
          <w:sz w:val="26"/>
          <w:szCs w:val="26"/>
        </w:rPr>
        <w:t xml:space="preserve"> месяцев</w:t>
      </w:r>
      <w:r w:rsidR="00BC07B3" w:rsidRPr="00594EA1">
        <w:rPr>
          <w:rFonts w:ascii="Times New Roman" w:eastAsia="Times New Roman" w:hAnsi="Times New Roman" w:cs="Times New Roman"/>
          <w:sz w:val="26"/>
          <w:szCs w:val="26"/>
        </w:rPr>
        <w:t xml:space="preserve"> 20</w:t>
      </w:r>
      <w:r w:rsidR="00BC07B3">
        <w:rPr>
          <w:rFonts w:ascii="Times New Roman" w:eastAsia="Times New Roman" w:hAnsi="Times New Roman" w:cs="Times New Roman"/>
          <w:sz w:val="26"/>
          <w:szCs w:val="26"/>
        </w:rPr>
        <w:t>20</w:t>
      </w:r>
      <w:r w:rsidR="00BC07B3" w:rsidRPr="00594EA1">
        <w:rPr>
          <w:rFonts w:ascii="Times New Roman" w:eastAsia="Times New Roman" w:hAnsi="Times New Roman" w:cs="Times New Roman"/>
          <w:sz w:val="26"/>
          <w:szCs w:val="26"/>
        </w:rPr>
        <w:t xml:space="preserve"> года с участием </w:t>
      </w:r>
      <w:r w:rsidR="00BC07B3" w:rsidRPr="00594EA1">
        <w:rPr>
          <w:rFonts w:ascii="Times New Roman" w:eastAsia="Times New Roman" w:hAnsi="Times New Roman" w:cs="Times New Roman"/>
          <w:b/>
          <w:sz w:val="26"/>
          <w:szCs w:val="26"/>
        </w:rPr>
        <w:t xml:space="preserve">несовершеннолетних-пассажиров </w:t>
      </w:r>
      <w:r w:rsidR="00BC07B3" w:rsidRPr="00047242">
        <w:rPr>
          <w:rFonts w:ascii="Times New Roman" w:eastAsia="Times New Roman" w:hAnsi="Times New Roman" w:cs="Times New Roman"/>
          <w:sz w:val="26"/>
          <w:szCs w:val="26"/>
        </w:rPr>
        <w:t>в возрасте</w:t>
      </w:r>
      <w:r w:rsidR="00BC07B3" w:rsidRPr="00594EA1">
        <w:rPr>
          <w:rFonts w:ascii="Times New Roman" w:eastAsia="Times New Roman" w:hAnsi="Times New Roman" w:cs="Times New Roman"/>
          <w:b/>
          <w:sz w:val="26"/>
          <w:szCs w:val="26"/>
        </w:rPr>
        <w:t xml:space="preserve"> до 16 лет </w:t>
      </w:r>
      <w:r w:rsidR="00BC07B3" w:rsidRPr="00594EA1">
        <w:rPr>
          <w:rFonts w:ascii="Times New Roman" w:eastAsia="Times New Roman" w:hAnsi="Times New Roman" w:cs="Times New Roman"/>
          <w:sz w:val="26"/>
          <w:szCs w:val="26"/>
        </w:rPr>
        <w:t xml:space="preserve">зарегистрировано </w:t>
      </w:r>
      <w:r w:rsidR="00EC5A2D">
        <w:rPr>
          <w:rFonts w:ascii="Times New Roman" w:eastAsia="Times New Roman" w:hAnsi="Times New Roman" w:cs="Times New Roman"/>
          <w:b/>
          <w:sz w:val="26"/>
          <w:szCs w:val="26"/>
        </w:rPr>
        <w:t>30</w:t>
      </w:r>
      <w:r w:rsidR="00BC07B3" w:rsidRPr="00047242">
        <w:rPr>
          <w:rFonts w:ascii="Times New Roman" w:eastAsia="Times New Roman" w:hAnsi="Times New Roman" w:cs="Times New Roman"/>
          <w:b/>
          <w:sz w:val="26"/>
          <w:szCs w:val="26"/>
        </w:rPr>
        <w:t xml:space="preserve"> ДТП</w:t>
      </w:r>
      <w:r w:rsidR="00BC07B3">
        <w:rPr>
          <w:rFonts w:ascii="Times New Roman" w:eastAsia="Times New Roman" w:hAnsi="Times New Roman" w:cs="Times New Roman"/>
          <w:sz w:val="26"/>
          <w:szCs w:val="26"/>
        </w:rPr>
        <w:t xml:space="preserve"> ((АППГ  +</w:t>
      </w:r>
      <w:r w:rsidR="00013FB0">
        <w:rPr>
          <w:rFonts w:ascii="Times New Roman" w:eastAsia="Times New Roman" w:hAnsi="Times New Roman" w:cs="Times New Roman"/>
          <w:sz w:val="26"/>
          <w:szCs w:val="26"/>
        </w:rPr>
        <w:t>2</w:t>
      </w:r>
      <w:r w:rsidR="00EC5A2D">
        <w:rPr>
          <w:rFonts w:ascii="Times New Roman" w:eastAsia="Times New Roman" w:hAnsi="Times New Roman" w:cs="Times New Roman"/>
          <w:sz w:val="26"/>
          <w:szCs w:val="26"/>
        </w:rPr>
        <w:t>5</w:t>
      </w:r>
      <w:r w:rsidR="00BC07B3" w:rsidRPr="00594EA1">
        <w:rPr>
          <w:rFonts w:ascii="Times New Roman" w:eastAsia="Times New Roman" w:hAnsi="Times New Roman" w:cs="Times New Roman"/>
          <w:sz w:val="26"/>
          <w:szCs w:val="26"/>
        </w:rPr>
        <w:t>%) (</w:t>
      </w:r>
      <w:r w:rsidR="00EC5A2D">
        <w:rPr>
          <w:rFonts w:ascii="Times New Roman" w:eastAsia="Times New Roman" w:hAnsi="Times New Roman" w:cs="Times New Roman"/>
          <w:sz w:val="26"/>
          <w:szCs w:val="26"/>
        </w:rPr>
        <w:t>24</w:t>
      </w:r>
      <w:r w:rsidR="00013FB0">
        <w:rPr>
          <w:rFonts w:ascii="Times New Roman" w:eastAsia="Times New Roman" w:hAnsi="Times New Roman" w:cs="Times New Roman"/>
          <w:sz w:val="26"/>
          <w:szCs w:val="26"/>
        </w:rPr>
        <w:t xml:space="preserve"> </w:t>
      </w:r>
      <w:r w:rsidR="00BC07B3" w:rsidRPr="00594EA1">
        <w:rPr>
          <w:rFonts w:ascii="Times New Roman" w:eastAsia="Times New Roman" w:hAnsi="Times New Roman" w:cs="Times New Roman"/>
          <w:sz w:val="26"/>
          <w:szCs w:val="26"/>
        </w:rPr>
        <w:t xml:space="preserve">ДТП)), в которых </w:t>
      </w:r>
      <w:r w:rsidR="00EC5A2D">
        <w:rPr>
          <w:rFonts w:ascii="Times New Roman" w:eastAsia="Times New Roman" w:hAnsi="Times New Roman" w:cs="Times New Roman"/>
          <w:b/>
          <w:sz w:val="26"/>
          <w:szCs w:val="26"/>
        </w:rPr>
        <w:t>37 детей</w:t>
      </w:r>
      <w:r w:rsidR="00013FB0">
        <w:rPr>
          <w:rFonts w:ascii="Times New Roman" w:eastAsia="Times New Roman" w:hAnsi="Times New Roman" w:cs="Times New Roman"/>
          <w:b/>
          <w:sz w:val="26"/>
          <w:szCs w:val="26"/>
        </w:rPr>
        <w:t xml:space="preserve"> </w:t>
      </w:r>
      <w:r w:rsidR="00717DFA">
        <w:rPr>
          <w:rFonts w:ascii="Times New Roman" w:eastAsia="Times New Roman" w:hAnsi="Times New Roman" w:cs="Times New Roman"/>
          <w:sz w:val="26"/>
          <w:szCs w:val="26"/>
        </w:rPr>
        <w:t xml:space="preserve">получили ранения </w:t>
      </w:r>
      <w:r w:rsidR="009C2C76">
        <w:rPr>
          <w:rFonts w:ascii="Times New Roman" w:eastAsia="Times New Roman" w:hAnsi="Times New Roman" w:cs="Times New Roman"/>
          <w:sz w:val="26"/>
          <w:szCs w:val="26"/>
        </w:rPr>
        <w:t>(АППГ +</w:t>
      </w:r>
      <w:r w:rsidR="00EC5A2D">
        <w:rPr>
          <w:rFonts w:ascii="Times New Roman" w:eastAsia="Times New Roman" w:hAnsi="Times New Roman" w:cs="Times New Roman"/>
          <w:sz w:val="26"/>
          <w:szCs w:val="26"/>
        </w:rPr>
        <w:t>32,1</w:t>
      </w:r>
      <w:r w:rsidR="00063B19">
        <w:rPr>
          <w:rFonts w:ascii="Times New Roman" w:eastAsia="Times New Roman" w:hAnsi="Times New Roman" w:cs="Times New Roman"/>
          <w:sz w:val="26"/>
          <w:szCs w:val="26"/>
        </w:rPr>
        <w:t>%) (</w:t>
      </w:r>
      <w:r w:rsidR="00EC5A2D">
        <w:rPr>
          <w:rFonts w:ascii="Times New Roman" w:eastAsia="Times New Roman" w:hAnsi="Times New Roman" w:cs="Times New Roman"/>
          <w:sz w:val="26"/>
          <w:szCs w:val="26"/>
        </w:rPr>
        <w:t>28</w:t>
      </w:r>
      <w:r w:rsidR="00BC07B3">
        <w:rPr>
          <w:rFonts w:ascii="Times New Roman" w:eastAsia="Times New Roman" w:hAnsi="Times New Roman" w:cs="Times New Roman"/>
          <w:sz w:val="26"/>
          <w:szCs w:val="26"/>
        </w:rPr>
        <w:t xml:space="preserve"> детей</w:t>
      </w:r>
      <w:r w:rsidR="00717DFA">
        <w:rPr>
          <w:rFonts w:ascii="Times New Roman" w:eastAsia="Times New Roman" w:hAnsi="Times New Roman" w:cs="Times New Roman"/>
          <w:sz w:val="26"/>
          <w:szCs w:val="26"/>
        </w:rPr>
        <w:t>)),</w:t>
      </w:r>
      <w:r w:rsidR="00013FB0">
        <w:rPr>
          <w:rFonts w:ascii="Times New Roman" w:eastAsia="Times New Roman" w:hAnsi="Times New Roman" w:cs="Times New Roman"/>
          <w:sz w:val="26"/>
          <w:szCs w:val="26"/>
        </w:rPr>
        <w:t xml:space="preserve"> погибших н</w:t>
      </w:r>
      <w:r w:rsidR="00A974A0">
        <w:rPr>
          <w:rFonts w:ascii="Times New Roman" w:eastAsia="Times New Roman" w:hAnsi="Times New Roman" w:cs="Times New Roman"/>
          <w:sz w:val="26"/>
          <w:szCs w:val="26"/>
        </w:rPr>
        <w:t>ет (АППГ -100</w:t>
      </w:r>
      <w:r w:rsidR="00013FB0">
        <w:rPr>
          <w:rFonts w:ascii="Times New Roman" w:eastAsia="Times New Roman" w:hAnsi="Times New Roman" w:cs="Times New Roman"/>
          <w:sz w:val="26"/>
          <w:szCs w:val="26"/>
        </w:rPr>
        <w:t xml:space="preserve">% </w:t>
      </w:r>
      <w:r w:rsidR="00A974A0">
        <w:rPr>
          <w:rFonts w:ascii="Times New Roman" w:eastAsia="Times New Roman" w:hAnsi="Times New Roman" w:cs="Times New Roman"/>
          <w:sz w:val="26"/>
          <w:szCs w:val="26"/>
        </w:rPr>
        <w:t>(1 погибший</w:t>
      </w:r>
      <w:r w:rsidR="00EE2E6A">
        <w:rPr>
          <w:rFonts w:ascii="Times New Roman" w:eastAsia="Times New Roman" w:hAnsi="Times New Roman" w:cs="Times New Roman"/>
          <w:sz w:val="26"/>
          <w:szCs w:val="26"/>
        </w:rPr>
        <w:t xml:space="preserve"> ребенок</w:t>
      </w:r>
      <w:r w:rsidR="00013FB0" w:rsidRPr="00013FB0">
        <w:rPr>
          <w:rFonts w:ascii="Times New Roman" w:eastAsia="Times New Roman" w:hAnsi="Times New Roman" w:cs="Times New Roman"/>
          <w:sz w:val="26"/>
          <w:szCs w:val="26"/>
        </w:rPr>
        <w:t>))</w:t>
      </w:r>
      <w:r w:rsidR="00BC07B3">
        <w:rPr>
          <w:rFonts w:ascii="Times New Roman" w:eastAsia="Times New Roman" w:hAnsi="Times New Roman" w:cs="Times New Roman"/>
          <w:sz w:val="26"/>
          <w:szCs w:val="26"/>
        </w:rPr>
        <w:t>.</w:t>
      </w:r>
      <w:proofErr w:type="gramEnd"/>
    </w:p>
    <w:p w:rsidR="00290D8A" w:rsidRPr="00E25B73" w:rsidRDefault="00290D8A" w:rsidP="00662D2B">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07C2">
        <w:rPr>
          <w:rFonts w:ascii="Times New Roman" w:eastAsia="Times New Roman" w:hAnsi="Times New Roman" w:cs="Times New Roman"/>
          <w:sz w:val="26"/>
          <w:szCs w:val="26"/>
        </w:rPr>
        <w:t xml:space="preserve">В марте </w:t>
      </w:r>
      <w:proofErr w:type="spellStart"/>
      <w:r w:rsidRPr="001807C2">
        <w:rPr>
          <w:rFonts w:ascii="Times New Roman" w:eastAsia="Times New Roman" w:hAnsi="Times New Roman" w:cs="Times New Roman"/>
          <w:sz w:val="26"/>
          <w:szCs w:val="26"/>
        </w:rPr>
        <w:t>т.г</w:t>
      </w:r>
      <w:proofErr w:type="spellEnd"/>
      <w:r w:rsidRPr="001807C2">
        <w:rPr>
          <w:rFonts w:ascii="Times New Roman" w:eastAsia="Times New Roman" w:hAnsi="Times New Roman" w:cs="Times New Roman"/>
          <w:sz w:val="26"/>
          <w:szCs w:val="26"/>
        </w:rPr>
        <w:t>. произошло первое ДТП с участием двух несовершеннолетних водителей</w:t>
      </w:r>
      <w:r w:rsidR="002951E1" w:rsidRPr="001807C2">
        <w:rPr>
          <w:rFonts w:ascii="Times New Roman" w:eastAsia="Times New Roman" w:hAnsi="Times New Roman" w:cs="Times New Roman"/>
          <w:sz w:val="26"/>
          <w:szCs w:val="26"/>
        </w:rPr>
        <w:t xml:space="preserve"> </w:t>
      </w:r>
      <w:r w:rsidR="002951E1" w:rsidRPr="00E25B73">
        <w:rPr>
          <w:rFonts w:ascii="Times New Roman" w:eastAsia="Times New Roman" w:hAnsi="Times New Roman" w:cs="Times New Roman"/>
          <w:sz w:val="26"/>
          <w:szCs w:val="26"/>
        </w:rPr>
        <w:t>в возрасте до 16 лет</w:t>
      </w:r>
      <w:r w:rsidRPr="00E25B73">
        <w:rPr>
          <w:rFonts w:ascii="Times New Roman" w:eastAsia="Times New Roman" w:hAnsi="Times New Roman" w:cs="Times New Roman"/>
          <w:sz w:val="26"/>
          <w:szCs w:val="26"/>
        </w:rPr>
        <w:t>, один из которых управлял мопедом, второй мотоциклистом. Один подросток в результа</w:t>
      </w:r>
      <w:r w:rsidR="00C2607C" w:rsidRPr="00E25B73">
        <w:rPr>
          <w:rFonts w:ascii="Times New Roman" w:eastAsia="Times New Roman" w:hAnsi="Times New Roman" w:cs="Times New Roman"/>
          <w:sz w:val="26"/>
          <w:szCs w:val="26"/>
        </w:rPr>
        <w:t>те данного ДТП получил травмы</w:t>
      </w:r>
      <w:r w:rsidR="001807C2" w:rsidRPr="00E25B73">
        <w:rPr>
          <w:rFonts w:ascii="Times New Roman" w:eastAsia="Times New Roman" w:hAnsi="Times New Roman" w:cs="Times New Roman"/>
          <w:sz w:val="26"/>
          <w:szCs w:val="26"/>
        </w:rPr>
        <w:t>.</w:t>
      </w:r>
      <w:r w:rsidR="00C2607C" w:rsidRPr="00E25B73">
        <w:rPr>
          <w:rFonts w:ascii="Times New Roman" w:eastAsia="Times New Roman" w:hAnsi="Times New Roman" w:cs="Times New Roman"/>
          <w:sz w:val="26"/>
          <w:szCs w:val="26"/>
        </w:rPr>
        <w:t xml:space="preserve"> </w:t>
      </w:r>
      <w:r w:rsidR="001807C2" w:rsidRPr="00E25B73">
        <w:rPr>
          <w:rFonts w:ascii="Times New Roman" w:eastAsia="Times New Roman" w:hAnsi="Times New Roman" w:cs="Times New Roman"/>
          <w:sz w:val="26"/>
          <w:szCs w:val="26"/>
        </w:rPr>
        <w:t xml:space="preserve">В июне </w:t>
      </w:r>
      <w:proofErr w:type="spellStart"/>
      <w:r w:rsidR="001807C2" w:rsidRPr="00E25B73">
        <w:rPr>
          <w:rFonts w:ascii="Times New Roman" w:eastAsia="Times New Roman" w:hAnsi="Times New Roman" w:cs="Times New Roman"/>
          <w:sz w:val="26"/>
          <w:szCs w:val="26"/>
        </w:rPr>
        <w:t>т.г</w:t>
      </w:r>
      <w:proofErr w:type="spellEnd"/>
      <w:r w:rsidR="001807C2" w:rsidRPr="00E25B73">
        <w:rPr>
          <w:rFonts w:ascii="Times New Roman" w:eastAsia="Times New Roman" w:hAnsi="Times New Roman" w:cs="Times New Roman"/>
          <w:sz w:val="26"/>
          <w:szCs w:val="26"/>
        </w:rPr>
        <w:t>. произошло ДТП с участием несовершеннолетнего водителя мопеда, который перевозил несовершеннолетнего пассажира и совершил наезд на несовершеннолетнего пешехода (АППГ +2</w:t>
      </w:r>
      <w:r w:rsidR="00C2607C" w:rsidRPr="00E25B73">
        <w:rPr>
          <w:rFonts w:ascii="Times New Roman" w:eastAsia="Times New Roman" w:hAnsi="Times New Roman" w:cs="Times New Roman"/>
          <w:sz w:val="26"/>
          <w:szCs w:val="26"/>
        </w:rPr>
        <w:t>00%).</w:t>
      </w:r>
    </w:p>
    <w:p w:rsidR="00B71D68" w:rsidRPr="0028772A" w:rsidRDefault="00B71D68" w:rsidP="00662D2B">
      <w:pPr>
        <w:autoSpaceDE w:val="0"/>
        <w:autoSpaceDN w:val="0"/>
        <w:adjustRightInd w:val="0"/>
        <w:spacing w:after="0" w:line="240" w:lineRule="auto"/>
        <w:jc w:val="both"/>
        <w:rPr>
          <w:rFonts w:ascii="Times New Roman" w:eastAsia="Times New Roman" w:hAnsi="Times New Roman" w:cs="Times New Roman"/>
          <w:sz w:val="26"/>
          <w:szCs w:val="26"/>
        </w:rPr>
      </w:pPr>
      <w:r w:rsidRPr="00E25B73">
        <w:rPr>
          <w:rFonts w:ascii="Times New Roman" w:eastAsia="Times New Roman" w:hAnsi="Times New Roman" w:cs="Times New Roman"/>
          <w:sz w:val="26"/>
          <w:szCs w:val="26"/>
        </w:rPr>
        <w:t xml:space="preserve">          </w:t>
      </w:r>
      <w:r w:rsidR="00D3000A" w:rsidRPr="00E25B73">
        <w:rPr>
          <w:rFonts w:ascii="Times New Roman" w:eastAsia="Times New Roman" w:hAnsi="Times New Roman" w:cs="Times New Roman"/>
          <w:sz w:val="26"/>
          <w:szCs w:val="26"/>
        </w:rPr>
        <w:t xml:space="preserve"> </w:t>
      </w:r>
      <w:r w:rsidRPr="0028772A">
        <w:rPr>
          <w:rFonts w:ascii="Times New Roman" w:eastAsia="Times New Roman" w:hAnsi="Times New Roman" w:cs="Times New Roman"/>
          <w:sz w:val="26"/>
          <w:szCs w:val="26"/>
        </w:rPr>
        <w:t xml:space="preserve">В </w:t>
      </w:r>
      <w:r w:rsidR="008269D3" w:rsidRPr="0028772A">
        <w:rPr>
          <w:rFonts w:ascii="Times New Roman" w:eastAsia="Times New Roman" w:hAnsi="Times New Roman" w:cs="Times New Roman"/>
          <w:sz w:val="26"/>
          <w:szCs w:val="26"/>
        </w:rPr>
        <w:t>текущем году</w:t>
      </w:r>
      <w:r w:rsidRPr="0028772A">
        <w:rPr>
          <w:rFonts w:ascii="Times New Roman" w:eastAsia="Times New Roman" w:hAnsi="Times New Roman" w:cs="Times New Roman"/>
          <w:sz w:val="26"/>
          <w:szCs w:val="26"/>
        </w:rPr>
        <w:t xml:space="preserve"> произошло </w:t>
      </w:r>
      <w:r w:rsidR="001807C2" w:rsidRPr="0028772A">
        <w:rPr>
          <w:rFonts w:ascii="Times New Roman" w:eastAsia="Times New Roman" w:hAnsi="Times New Roman" w:cs="Times New Roman"/>
          <w:sz w:val="26"/>
          <w:szCs w:val="26"/>
        </w:rPr>
        <w:t>5</w:t>
      </w:r>
      <w:r w:rsidR="00D3000A" w:rsidRPr="0028772A">
        <w:rPr>
          <w:rFonts w:ascii="Times New Roman" w:eastAsia="Times New Roman" w:hAnsi="Times New Roman" w:cs="Times New Roman"/>
          <w:sz w:val="26"/>
          <w:szCs w:val="26"/>
        </w:rPr>
        <w:t xml:space="preserve"> ДТП с участием детей-велосипедистов (</w:t>
      </w:r>
      <w:r w:rsidR="001807C2" w:rsidRPr="0028772A">
        <w:rPr>
          <w:rFonts w:ascii="Times New Roman" w:eastAsia="Times New Roman" w:hAnsi="Times New Roman" w:cs="Times New Roman"/>
          <w:sz w:val="26"/>
          <w:szCs w:val="26"/>
        </w:rPr>
        <w:t xml:space="preserve">АППГ </w:t>
      </w:r>
      <w:r w:rsidR="0028772A">
        <w:rPr>
          <w:rFonts w:ascii="Times New Roman" w:eastAsia="Times New Roman" w:hAnsi="Times New Roman" w:cs="Times New Roman"/>
          <w:sz w:val="26"/>
          <w:szCs w:val="26"/>
        </w:rPr>
        <w:t>+25</w:t>
      </w:r>
      <w:r w:rsidR="00C2607C" w:rsidRPr="0028772A">
        <w:rPr>
          <w:rFonts w:ascii="Times New Roman" w:eastAsia="Times New Roman" w:hAnsi="Times New Roman" w:cs="Times New Roman"/>
          <w:sz w:val="26"/>
          <w:szCs w:val="26"/>
        </w:rPr>
        <w:t xml:space="preserve">% </w:t>
      </w:r>
      <w:r w:rsidR="001807C2" w:rsidRPr="0028772A">
        <w:rPr>
          <w:rFonts w:ascii="Times New Roman" w:eastAsia="Times New Roman" w:hAnsi="Times New Roman" w:cs="Times New Roman"/>
          <w:sz w:val="26"/>
          <w:szCs w:val="26"/>
        </w:rPr>
        <w:t>(</w:t>
      </w:r>
      <w:r w:rsidR="0028772A">
        <w:rPr>
          <w:rFonts w:ascii="Times New Roman" w:eastAsia="Times New Roman" w:hAnsi="Times New Roman" w:cs="Times New Roman"/>
          <w:sz w:val="26"/>
          <w:szCs w:val="26"/>
        </w:rPr>
        <w:t>4</w:t>
      </w:r>
      <w:r w:rsidR="00D3000A" w:rsidRPr="0028772A">
        <w:rPr>
          <w:rFonts w:ascii="Times New Roman" w:eastAsia="Times New Roman" w:hAnsi="Times New Roman" w:cs="Times New Roman"/>
          <w:sz w:val="26"/>
          <w:szCs w:val="26"/>
        </w:rPr>
        <w:t xml:space="preserve"> ДТП))</w:t>
      </w:r>
      <w:r w:rsidR="00E3343F" w:rsidRPr="0028772A">
        <w:rPr>
          <w:rFonts w:ascii="Times New Roman" w:eastAsia="Times New Roman" w:hAnsi="Times New Roman" w:cs="Times New Roman"/>
          <w:sz w:val="26"/>
          <w:szCs w:val="26"/>
        </w:rPr>
        <w:t>.</w:t>
      </w:r>
    </w:p>
    <w:p w:rsidR="00417A67" w:rsidRDefault="00417A67" w:rsidP="00662D2B">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4"/>
          <w:szCs w:val="24"/>
        </w:rPr>
      </w:pPr>
    </w:p>
    <w:p w:rsidR="007C767F" w:rsidRDefault="00A629D2" w:rsidP="007C767F">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Рис.3</w:t>
      </w:r>
      <w:r w:rsidR="00662D2B" w:rsidRPr="00A629D2">
        <w:rPr>
          <w:rFonts w:ascii="Times New Roman" w:eastAsia="Times New Roman" w:hAnsi="Times New Roman" w:cs="Times New Roman"/>
          <w:i/>
          <w:color w:val="000000" w:themeColor="text1"/>
          <w:sz w:val="24"/>
          <w:szCs w:val="24"/>
        </w:rPr>
        <w:t>. Распределение по категориям.</w:t>
      </w:r>
    </w:p>
    <w:p w:rsidR="00662D2B" w:rsidRPr="007C767F" w:rsidRDefault="00BC07B3" w:rsidP="007C767F">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5F7C2520" wp14:editId="38A9163D">
            <wp:extent cx="4255476" cy="2110154"/>
            <wp:effectExtent l="0" t="0" r="12065" b="2349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1F7F" w:rsidRPr="00594EA1" w:rsidRDefault="00541F7F" w:rsidP="00541F7F">
      <w:pPr>
        <w:spacing w:after="0" w:line="240" w:lineRule="auto"/>
        <w:ind w:left="720"/>
        <w:jc w:val="both"/>
        <w:rPr>
          <w:rFonts w:ascii="Times New Roman" w:eastAsia="Times New Roman" w:hAnsi="Times New Roman" w:cs="Times New Roman"/>
          <w:b/>
          <w:i/>
          <w:sz w:val="26"/>
          <w:szCs w:val="26"/>
        </w:rPr>
      </w:pPr>
      <w:r w:rsidRPr="00594EA1">
        <w:rPr>
          <w:rFonts w:ascii="Times New Roman" w:eastAsia="Times New Roman" w:hAnsi="Times New Roman" w:cs="Times New Roman"/>
          <w:b/>
          <w:i/>
          <w:sz w:val="26"/>
          <w:szCs w:val="26"/>
        </w:rPr>
        <w:t xml:space="preserve">Анализ ДТП с участием несовершеннолетних пешеходов в возрасте до 16 лет. </w:t>
      </w:r>
    </w:p>
    <w:p w:rsidR="005E743E" w:rsidRDefault="00541F7F" w:rsidP="00FA134C">
      <w:pPr>
        <w:spacing w:after="0" w:line="240" w:lineRule="auto"/>
        <w:ind w:firstLine="709"/>
        <w:jc w:val="both"/>
        <w:rPr>
          <w:rFonts w:ascii="Times New Roman" w:eastAsia="Times New Roman" w:hAnsi="Times New Roman" w:cs="Times New Roman"/>
          <w:b/>
          <w:sz w:val="26"/>
          <w:szCs w:val="26"/>
        </w:rPr>
      </w:pPr>
      <w:r w:rsidRPr="006F349C">
        <w:rPr>
          <w:rFonts w:ascii="Times New Roman" w:eastAsia="Times New Roman" w:hAnsi="Times New Roman" w:cs="Times New Roman"/>
          <w:sz w:val="26"/>
          <w:szCs w:val="26"/>
        </w:rPr>
        <w:t xml:space="preserve">За </w:t>
      </w:r>
      <w:r w:rsidR="00FA134C">
        <w:rPr>
          <w:rFonts w:ascii="Times New Roman" w:eastAsia="Times New Roman" w:hAnsi="Times New Roman" w:cs="Times New Roman"/>
          <w:sz w:val="26"/>
          <w:szCs w:val="26"/>
        </w:rPr>
        <w:t>7</w:t>
      </w:r>
      <w:r w:rsidR="006D3B2E" w:rsidRPr="006F349C">
        <w:rPr>
          <w:rFonts w:ascii="Times New Roman" w:eastAsia="Times New Roman" w:hAnsi="Times New Roman" w:cs="Times New Roman"/>
          <w:sz w:val="26"/>
          <w:szCs w:val="26"/>
        </w:rPr>
        <w:t xml:space="preserve"> месяцев</w:t>
      </w:r>
      <w:r w:rsidRPr="006F349C">
        <w:rPr>
          <w:rFonts w:ascii="Times New Roman" w:eastAsia="Times New Roman" w:hAnsi="Times New Roman" w:cs="Times New Roman"/>
          <w:sz w:val="26"/>
          <w:szCs w:val="26"/>
        </w:rPr>
        <w:t xml:space="preserve"> 2020 года</w:t>
      </w:r>
      <w:r w:rsidRPr="00594EA1">
        <w:rPr>
          <w:rFonts w:ascii="Times New Roman" w:eastAsia="Times New Roman" w:hAnsi="Times New Roman" w:cs="Times New Roman"/>
          <w:b/>
          <w:sz w:val="26"/>
          <w:szCs w:val="26"/>
        </w:rPr>
        <w:t xml:space="preserve"> </w:t>
      </w:r>
      <w:r w:rsidRPr="00594EA1">
        <w:rPr>
          <w:rFonts w:ascii="Times New Roman" w:eastAsia="Times New Roman" w:hAnsi="Times New Roman" w:cs="Times New Roman"/>
          <w:sz w:val="26"/>
          <w:szCs w:val="26"/>
        </w:rPr>
        <w:t xml:space="preserve">на территории обслуживания МУ МВД России «Красноярское» </w:t>
      </w:r>
      <w:r w:rsidRPr="00594EA1">
        <w:rPr>
          <w:rFonts w:ascii="Times New Roman" w:eastAsia="Times New Roman" w:hAnsi="Times New Roman" w:cs="Times New Roman"/>
          <w:b/>
          <w:sz w:val="26"/>
          <w:szCs w:val="26"/>
        </w:rPr>
        <w:t>с участием пешеходов в возрасте до 16 лет</w:t>
      </w:r>
      <w:r w:rsidRPr="00594EA1">
        <w:rPr>
          <w:rFonts w:ascii="Times New Roman" w:eastAsia="Times New Roman" w:hAnsi="Times New Roman" w:cs="Times New Roman"/>
          <w:sz w:val="26"/>
          <w:szCs w:val="26"/>
        </w:rPr>
        <w:t xml:space="preserve"> произошло</w:t>
      </w:r>
      <w:r w:rsidR="00FA134C">
        <w:rPr>
          <w:rFonts w:ascii="Times New Roman" w:eastAsia="Times New Roman" w:hAnsi="Times New Roman" w:cs="Times New Roman"/>
          <w:sz w:val="26"/>
          <w:szCs w:val="26"/>
        </w:rPr>
        <w:t xml:space="preserve"> </w:t>
      </w:r>
      <w:r w:rsidR="00FA134C" w:rsidRPr="00FA134C">
        <w:rPr>
          <w:rFonts w:ascii="Times New Roman" w:eastAsia="Times New Roman" w:hAnsi="Times New Roman" w:cs="Times New Roman"/>
          <w:b/>
          <w:sz w:val="26"/>
          <w:szCs w:val="26"/>
        </w:rPr>
        <w:t>39 ДТП</w:t>
      </w:r>
      <w:r w:rsidR="00FA134C">
        <w:rPr>
          <w:rFonts w:ascii="Times New Roman" w:eastAsia="Times New Roman" w:hAnsi="Times New Roman" w:cs="Times New Roman"/>
          <w:sz w:val="26"/>
          <w:szCs w:val="26"/>
        </w:rPr>
        <w:t xml:space="preserve"> (АППГ  +5,4% (37 ДТП)).</w:t>
      </w:r>
    </w:p>
    <w:p w:rsidR="00541F7F" w:rsidRDefault="005E743E" w:rsidP="004C374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Из </w:t>
      </w:r>
      <w:r w:rsidR="00FA134C">
        <w:rPr>
          <w:rFonts w:ascii="Times New Roman" w:eastAsia="Times New Roman" w:hAnsi="Times New Roman" w:cs="Times New Roman"/>
          <w:sz w:val="26"/>
          <w:szCs w:val="26"/>
        </w:rPr>
        <w:t>39</w:t>
      </w:r>
      <w:r w:rsidR="00ED3DDC">
        <w:rPr>
          <w:rFonts w:ascii="Times New Roman" w:eastAsia="Times New Roman" w:hAnsi="Times New Roman" w:cs="Times New Roman"/>
          <w:sz w:val="26"/>
          <w:szCs w:val="26"/>
        </w:rPr>
        <w:t xml:space="preserve"> случаев всего </w:t>
      </w:r>
      <w:r w:rsidR="00820B59">
        <w:rPr>
          <w:rFonts w:ascii="Times New Roman" w:eastAsia="Times New Roman" w:hAnsi="Times New Roman" w:cs="Times New Roman"/>
          <w:sz w:val="26"/>
          <w:szCs w:val="26"/>
        </w:rPr>
        <w:t>10</w:t>
      </w:r>
      <w:r w:rsidR="00541F7F">
        <w:rPr>
          <w:rFonts w:ascii="Times New Roman" w:eastAsia="Times New Roman" w:hAnsi="Times New Roman" w:cs="Times New Roman"/>
          <w:sz w:val="26"/>
          <w:szCs w:val="26"/>
        </w:rPr>
        <w:t xml:space="preserve"> детей-пешеходов имели на своей одежде и портф</w:t>
      </w:r>
      <w:r w:rsidR="00ED3DDC">
        <w:rPr>
          <w:rFonts w:ascii="Times New Roman" w:eastAsia="Times New Roman" w:hAnsi="Times New Roman" w:cs="Times New Roman"/>
          <w:sz w:val="26"/>
          <w:szCs w:val="26"/>
        </w:rPr>
        <w:t xml:space="preserve">елях </w:t>
      </w:r>
      <w:proofErr w:type="spellStart"/>
      <w:r w:rsidR="00ED3DDC">
        <w:rPr>
          <w:rFonts w:ascii="Times New Roman" w:eastAsia="Times New Roman" w:hAnsi="Times New Roman" w:cs="Times New Roman"/>
          <w:sz w:val="26"/>
          <w:szCs w:val="26"/>
        </w:rPr>
        <w:t>свет</w:t>
      </w:r>
      <w:r w:rsidR="000B1472">
        <w:rPr>
          <w:rFonts w:ascii="Times New Roman" w:eastAsia="Times New Roman" w:hAnsi="Times New Roman" w:cs="Times New Roman"/>
          <w:sz w:val="26"/>
          <w:szCs w:val="26"/>
        </w:rPr>
        <w:t>овозвращающие</w:t>
      </w:r>
      <w:proofErr w:type="spellEnd"/>
      <w:r w:rsidR="000B1472">
        <w:rPr>
          <w:rFonts w:ascii="Times New Roman" w:eastAsia="Times New Roman" w:hAnsi="Times New Roman" w:cs="Times New Roman"/>
          <w:sz w:val="26"/>
          <w:szCs w:val="26"/>
        </w:rPr>
        <w:t xml:space="preserve"> элементы, из них </w:t>
      </w:r>
      <w:r w:rsidR="00955D62">
        <w:rPr>
          <w:rFonts w:ascii="Times New Roman" w:eastAsia="Times New Roman" w:hAnsi="Times New Roman" w:cs="Times New Roman"/>
          <w:sz w:val="26"/>
          <w:szCs w:val="26"/>
        </w:rPr>
        <w:t>3</w:t>
      </w:r>
      <w:r w:rsidR="00ED3DDC">
        <w:rPr>
          <w:rFonts w:ascii="Times New Roman" w:eastAsia="Times New Roman" w:hAnsi="Times New Roman" w:cs="Times New Roman"/>
          <w:sz w:val="26"/>
          <w:szCs w:val="26"/>
        </w:rPr>
        <w:t xml:space="preserve"> случая произошли в темное время суток. </w:t>
      </w:r>
    </w:p>
    <w:p w:rsidR="007C767F" w:rsidRPr="007C767F" w:rsidRDefault="00A00396" w:rsidP="007C767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 начала 2020</w:t>
      </w:r>
      <w:r w:rsidRPr="00A00396">
        <w:rPr>
          <w:rFonts w:ascii="Times New Roman" w:eastAsia="Times New Roman" w:hAnsi="Times New Roman" w:cs="Times New Roman"/>
          <w:sz w:val="26"/>
          <w:szCs w:val="26"/>
        </w:rPr>
        <w:t xml:space="preserve"> года по пути в образовательное учр</w:t>
      </w:r>
      <w:r w:rsidR="0032117A">
        <w:rPr>
          <w:rFonts w:ascii="Times New Roman" w:eastAsia="Times New Roman" w:hAnsi="Times New Roman" w:cs="Times New Roman"/>
          <w:sz w:val="26"/>
          <w:szCs w:val="26"/>
        </w:rPr>
        <w:t>еждение либо из него произошло 2</w:t>
      </w:r>
      <w:r w:rsidRPr="00A00396">
        <w:rPr>
          <w:rFonts w:ascii="Times New Roman" w:eastAsia="Times New Roman" w:hAnsi="Times New Roman" w:cs="Times New Roman"/>
          <w:sz w:val="26"/>
          <w:szCs w:val="26"/>
        </w:rPr>
        <w:t xml:space="preserve"> ДТП, что составляет </w:t>
      </w:r>
      <w:r w:rsidR="000B1472">
        <w:rPr>
          <w:rFonts w:ascii="Times New Roman" w:eastAsia="Times New Roman" w:hAnsi="Times New Roman" w:cs="Times New Roman"/>
          <w:sz w:val="26"/>
          <w:szCs w:val="26"/>
        </w:rPr>
        <w:t>6,3</w:t>
      </w:r>
      <w:r w:rsidRPr="00A00396">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 Остальные участники аварий находились на прогулке, либо двигались</w:t>
      </w:r>
      <w:r w:rsidR="007C767F">
        <w:rPr>
          <w:rFonts w:ascii="Times New Roman" w:eastAsia="Times New Roman" w:hAnsi="Times New Roman" w:cs="Times New Roman"/>
          <w:sz w:val="26"/>
          <w:szCs w:val="26"/>
        </w:rPr>
        <w:t xml:space="preserve"> по своим делам.</w:t>
      </w:r>
    </w:p>
    <w:p w:rsidR="008C602E" w:rsidRDefault="00171DE2" w:rsidP="00955D62">
      <w:pPr>
        <w:tabs>
          <w:tab w:val="left" w:pos="709"/>
        </w:tabs>
        <w:spacing w:after="0" w:line="240" w:lineRule="auto"/>
        <w:ind w:firstLine="851"/>
        <w:jc w:val="both"/>
        <w:rPr>
          <w:rFonts w:ascii="Times New Roman" w:eastAsia="Calibri" w:hAnsi="Times New Roman" w:cs="Times New Roman"/>
          <w:i/>
          <w:sz w:val="26"/>
          <w:szCs w:val="26"/>
          <w:lang w:eastAsia="en-US"/>
        </w:rPr>
      </w:pPr>
      <w:r w:rsidRPr="00EF303D">
        <w:rPr>
          <w:rFonts w:ascii="Times New Roman" w:eastAsia="Calibri" w:hAnsi="Times New Roman" w:cs="Times New Roman"/>
          <w:i/>
          <w:sz w:val="26"/>
          <w:szCs w:val="26"/>
          <w:lang w:eastAsia="en-US"/>
        </w:rPr>
        <w:t xml:space="preserve">     </w:t>
      </w:r>
    </w:p>
    <w:p w:rsidR="00955D62" w:rsidRPr="00EF303D" w:rsidRDefault="00171DE2" w:rsidP="00955D62">
      <w:pPr>
        <w:tabs>
          <w:tab w:val="left" w:pos="709"/>
        </w:tabs>
        <w:spacing w:after="0" w:line="240" w:lineRule="auto"/>
        <w:ind w:firstLine="851"/>
        <w:jc w:val="both"/>
        <w:rPr>
          <w:rFonts w:ascii="Times New Roman" w:eastAsia="Times New Roman" w:hAnsi="Times New Roman" w:cs="Times New Roman"/>
          <w:i/>
          <w:sz w:val="24"/>
          <w:szCs w:val="24"/>
        </w:rPr>
      </w:pPr>
      <w:r w:rsidRPr="00EF303D">
        <w:rPr>
          <w:rFonts w:ascii="Times New Roman" w:eastAsia="Calibri" w:hAnsi="Times New Roman" w:cs="Times New Roman"/>
          <w:i/>
          <w:sz w:val="26"/>
          <w:szCs w:val="26"/>
          <w:lang w:eastAsia="en-US"/>
        </w:rPr>
        <w:t xml:space="preserve">   </w:t>
      </w:r>
      <w:r w:rsidR="00541F7F" w:rsidRPr="00EF303D">
        <w:rPr>
          <w:rFonts w:ascii="Times New Roman" w:eastAsia="Times New Roman" w:hAnsi="Times New Roman" w:cs="Times New Roman"/>
          <w:i/>
          <w:sz w:val="24"/>
          <w:szCs w:val="24"/>
        </w:rPr>
        <w:t xml:space="preserve">Рис. </w:t>
      </w:r>
      <w:r w:rsidR="00A629D2" w:rsidRPr="00EF303D">
        <w:rPr>
          <w:rFonts w:ascii="Times New Roman" w:eastAsia="Times New Roman" w:hAnsi="Times New Roman" w:cs="Times New Roman"/>
          <w:i/>
          <w:sz w:val="24"/>
          <w:szCs w:val="24"/>
        </w:rPr>
        <w:t>4</w:t>
      </w:r>
      <w:r w:rsidR="00541F7F" w:rsidRPr="00EF303D">
        <w:rPr>
          <w:rFonts w:ascii="Times New Roman" w:eastAsia="Times New Roman" w:hAnsi="Times New Roman" w:cs="Times New Roman"/>
          <w:i/>
          <w:sz w:val="24"/>
          <w:szCs w:val="24"/>
        </w:rPr>
        <w:t>. Причины нахождения детей в возрасте до 16 лет на проезжей части.</w:t>
      </w:r>
    </w:p>
    <w:p w:rsidR="00541F7F" w:rsidRDefault="00EF303D" w:rsidP="00955D62">
      <w:pPr>
        <w:spacing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106FBD83" wp14:editId="29C6032A">
            <wp:extent cx="3299460" cy="1668780"/>
            <wp:effectExtent l="0" t="0" r="15240" b="2667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11EC" w:rsidRDefault="006D11EC" w:rsidP="00541F7F">
      <w:pPr>
        <w:spacing w:after="0" w:line="240" w:lineRule="auto"/>
        <w:ind w:firstLine="720"/>
        <w:jc w:val="both"/>
        <w:rPr>
          <w:rFonts w:ascii="Times New Roman" w:eastAsia="Times New Roman" w:hAnsi="Times New Roman" w:cs="Times New Roman"/>
          <w:sz w:val="26"/>
          <w:szCs w:val="26"/>
        </w:rPr>
      </w:pPr>
    </w:p>
    <w:p w:rsidR="00CE6486" w:rsidRDefault="00FE1E28" w:rsidP="00FE1E2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Госавтоинспекция </w:t>
      </w:r>
      <w:r w:rsidRPr="00FE1E28">
        <w:rPr>
          <w:rFonts w:ascii="Times New Roman" w:eastAsia="Times New Roman" w:hAnsi="Times New Roman" w:cs="Times New Roman"/>
          <w:sz w:val="26"/>
          <w:szCs w:val="26"/>
        </w:rPr>
        <w:t xml:space="preserve">обеспокоена ситуацией, складывающейся с состоянием  аварийности с участием электротранспорта на территории нашего краевого центра. </w:t>
      </w:r>
      <w:r w:rsidR="00C61D33">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В </w:t>
      </w:r>
      <w:r w:rsidRPr="00FE1E28">
        <w:rPr>
          <w:rFonts w:ascii="Times New Roman" w:eastAsia="Times New Roman" w:hAnsi="Times New Roman" w:cs="Times New Roman"/>
          <w:sz w:val="26"/>
          <w:szCs w:val="26"/>
        </w:rPr>
        <w:t>настоящее время средства индивидуальной мобильности набирают популярность среди молодежи</w:t>
      </w:r>
      <w:r>
        <w:rPr>
          <w:rFonts w:ascii="Times New Roman" w:eastAsia="Times New Roman" w:hAnsi="Times New Roman" w:cs="Times New Roman"/>
          <w:sz w:val="26"/>
          <w:szCs w:val="26"/>
        </w:rPr>
        <w:t>,</w:t>
      </w:r>
      <w:r w:rsidRPr="00FE1E28">
        <w:rPr>
          <w:rFonts w:ascii="Times New Roman" w:eastAsia="Times New Roman" w:hAnsi="Times New Roman" w:cs="Times New Roman"/>
          <w:sz w:val="26"/>
          <w:szCs w:val="26"/>
        </w:rPr>
        <w:t xml:space="preserve"> и это может стать одной из причин совершения </w:t>
      </w:r>
      <w:proofErr w:type="spellStart"/>
      <w:r w:rsidRPr="00FE1E28">
        <w:rPr>
          <w:rFonts w:ascii="Times New Roman" w:eastAsia="Times New Roman" w:hAnsi="Times New Roman" w:cs="Times New Roman"/>
          <w:sz w:val="26"/>
          <w:szCs w:val="26"/>
        </w:rPr>
        <w:t>автопроисшествий</w:t>
      </w:r>
      <w:proofErr w:type="spellEnd"/>
      <w:r w:rsidRPr="00FE1E28">
        <w:rPr>
          <w:rFonts w:ascii="Times New Roman" w:eastAsia="Times New Roman" w:hAnsi="Times New Roman" w:cs="Times New Roman"/>
          <w:sz w:val="26"/>
          <w:szCs w:val="26"/>
        </w:rPr>
        <w:t xml:space="preserve"> с участием электротранспорта на территории нашего города.</w:t>
      </w:r>
    </w:p>
    <w:p w:rsidR="006D11EC" w:rsidRDefault="006D11EC" w:rsidP="00541F7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Важно отметить, что впервые в июле текущего года произошло </w:t>
      </w:r>
      <w:r w:rsidR="00FE1E28">
        <w:rPr>
          <w:rFonts w:ascii="Times New Roman" w:eastAsia="Times New Roman" w:hAnsi="Times New Roman" w:cs="Times New Roman"/>
          <w:sz w:val="26"/>
          <w:szCs w:val="26"/>
        </w:rPr>
        <w:t xml:space="preserve">уже </w:t>
      </w:r>
      <w:r w:rsidR="000023B0" w:rsidRPr="00C61D33">
        <w:rPr>
          <w:rFonts w:ascii="Times New Roman" w:eastAsia="Times New Roman" w:hAnsi="Times New Roman" w:cs="Times New Roman"/>
          <w:b/>
          <w:sz w:val="26"/>
          <w:szCs w:val="26"/>
        </w:rPr>
        <w:t>2</w:t>
      </w:r>
      <w:r w:rsidRPr="000023B0">
        <w:rPr>
          <w:rFonts w:ascii="Times New Roman" w:eastAsia="Times New Roman" w:hAnsi="Times New Roman" w:cs="Times New Roman"/>
          <w:b/>
          <w:sz w:val="26"/>
          <w:szCs w:val="26"/>
        </w:rPr>
        <w:t xml:space="preserve"> наезда </w:t>
      </w:r>
      <w:r w:rsidR="000023B0" w:rsidRPr="000023B0">
        <w:rPr>
          <w:rFonts w:ascii="Times New Roman" w:eastAsia="Times New Roman" w:hAnsi="Times New Roman" w:cs="Times New Roman"/>
          <w:b/>
          <w:sz w:val="26"/>
          <w:szCs w:val="26"/>
        </w:rPr>
        <w:t xml:space="preserve">на </w:t>
      </w:r>
      <w:r w:rsidR="000023B0">
        <w:rPr>
          <w:rFonts w:ascii="Times New Roman" w:eastAsia="Times New Roman" w:hAnsi="Times New Roman" w:cs="Times New Roman"/>
          <w:b/>
          <w:sz w:val="26"/>
          <w:szCs w:val="26"/>
        </w:rPr>
        <w:t>детей-</w:t>
      </w:r>
      <w:r w:rsidR="000023B0" w:rsidRPr="000023B0">
        <w:rPr>
          <w:rFonts w:ascii="Times New Roman" w:eastAsia="Times New Roman" w:hAnsi="Times New Roman" w:cs="Times New Roman"/>
          <w:b/>
          <w:sz w:val="26"/>
          <w:szCs w:val="26"/>
        </w:rPr>
        <w:t>пешеходов</w:t>
      </w:r>
      <w:r w:rsidR="000023B0">
        <w:rPr>
          <w:rFonts w:ascii="Times New Roman" w:eastAsia="Times New Roman" w:hAnsi="Times New Roman" w:cs="Times New Roman"/>
          <w:b/>
          <w:sz w:val="26"/>
          <w:szCs w:val="26"/>
        </w:rPr>
        <w:t xml:space="preserve"> и 1 столкновение с </w:t>
      </w:r>
      <w:r w:rsidR="00FE1E28">
        <w:rPr>
          <w:rFonts w:ascii="Times New Roman" w:eastAsia="Times New Roman" w:hAnsi="Times New Roman" w:cs="Times New Roman"/>
          <w:b/>
          <w:sz w:val="26"/>
          <w:szCs w:val="26"/>
        </w:rPr>
        <w:t>ребенком-</w:t>
      </w:r>
      <w:r w:rsidR="000023B0">
        <w:rPr>
          <w:rFonts w:ascii="Times New Roman" w:eastAsia="Times New Roman" w:hAnsi="Times New Roman" w:cs="Times New Roman"/>
          <w:b/>
          <w:sz w:val="26"/>
          <w:szCs w:val="26"/>
        </w:rPr>
        <w:t xml:space="preserve">велосипедистом </w:t>
      </w:r>
      <w:r w:rsidR="000023B0">
        <w:rPr>
          <w:rFonts w:ascii="Times New Roman" w:eastAsia="Times New Roman" w:hAnsi="Times New Roman" w:cs="Times New Roman"/>
          <w:sz w:val="26"/>
          <w:szCs w:val="26"/>
        </w:rPr>
        <w:t xml:space="preserve">водителями </w:t>
      </w:r>
      <w:proofErr w:type="spellStart"/>
      <w:r w:rsidR="00CE6486">
        <w:rPr>
          <w:rFonts w:ascii="Times New Roman" w:eastAsia="Times New Roman" w:hAnsi="Times New Roman" w:cs="Times New Roman"/>
          <w:sz w:val="26"/>
          <w:szCs w:val="26"/>
          <w:u w:val="single"/>
        </w:rPr>
        <w:t>электроскутеров</w:t>
      </w:r>
      <w:proofErr w:type="spellEnd"/>
      <w:r w:rsidR="000023B0">
        <w:rPr>
          <w:rFonts w:ascii="Times New Roman" w:eastAsia="Times New Roman" w:hAnsi="Times New Roman" w:cs="Times New Roman"/>
          <w:sz w:val="26"/>
          <w:szCs w:val="26"/>
        </w:rPr>
        <w:t xml:space="preserve"> (средствами индивидуальной мобильности).</w:t>
      </w:r>
    </w:p>
    <w:p w:rsidR="000023B0" w:rsidRDefault="000023B0" w:rsidP="00541F7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Так, в первом случае </w:t>
      </w:r>
      <w:r w:rsidR="00CE6486">
        <w:rPr>
          <w:rFonts w:ascii="Times New Roman" w:eastAsia="Times New Roman" w:hAnsi="Times New Roman" w:cs="Times New Roman"/>
          <w:sz w:val="26"/>
          <w:szCs w:val="26"/>
        </w:rPr>
        <w:t xml:space="preserve">водитель </w:t>
      </w:r>
      <w:proofErr w:type="spellStart"/>
      <w:r w:rsidR="00CE6486">
        <w:rPr>
          <w:rFonts w:ascii="Times New Roman" w:eastAsia="Times New Roman" w:hAnsi="Times New Roman" w:cs="Times New Roman"/>
          <w:sz w:val="26"/>
          <w:szCs w:val="26"/>
        </w:rPr>
        <w:t>электроскутера</w:t>
      </w:r>
      <w:proofErr w:type="spellEnd"/>
      <w:r w:rsidR="00CE6486">
        <w:rPr>
          <w:rFonts w:ascii="Times New Roman" w:eastAsia="Times New Roman" w:hAnsi="Times New Roman" w:cs="Times New Roman"/>
          <w:sz w:val="26"/>
          <w:szCs w:val="26"/>
        </w:rPr>
        <w:t xml:space="preserve">, двигаясь по велосипедной дорожке </w:t>
      </w:r>
      <w:proofErr w:type="gramStart"/>
      <w:r w:rsidR="00CE6486">
        <w:rPr>
          <w:rFonts w:ascii="Times New Roman" w:eastAsia="Times New Roman" w:hAnsi="Times New Roman" w:cs="Times New Roman"/>
          <w:sz w:val="26"/>
          <w:szCs w:val="26"/>
        </w:rPr>
        <w:t>на</w:t>
      </w:r>
      <w:proofErr w:type="gramEnd"/>
      <w:r w:rsidR="00CE6486">
        <w:rPr>
          <w:rFonts w:ascii="Times New Roman" w:eastAsia="Times New Roman" w:hAnsi="Times New Roman" w:cs="Times New Roman"/>
          <w:sz w:val="26"/>
          <w:szCs w:val="26"/>
        </w:rPr>
        <w:t xml:space="preserve"> о. </w:t>
      </w:r>
      <w:proofErr w:type="spellStart"/>
      <w:r w:rsidR="00CE6486">
        <w:rPr>
          <w:rFonts w:ascii="Times New Roman" w:eastAsia="Times New Roman" w:hAnsi="Times New Roman" w:cs="Times New Roman"/>
          <w:sz w:val="26"/>
          <w:szCs w:val="26"/>
        </w:rPr>
        <w:t>Татышев</w:t>
      </w:r>
      <w:proofErr w:type="spellEnd"/>
      <w:r w:rsidR="00CE6486">
        <w:rPr>
          <w:rFonts w:ascii="Times New Roman" w:eastAsia="Times New Roman" w:hAnsi="Times New Roman" w:cs="Times New Roman"/>
          <w:sz w:val="26"/>
          <w:szCs w:val="26"/>
        </w:rPr>
        <w:t xml:space="preserve">, столкнулся с 9-летним </w:t>
      </w:r>
      <w:proofErr w:type="gramStart"/>
      <w:r w:rsidR="00CE6486">
        <w:rPr>
          <w:rFonts w:ascii="Times New Roman" w:eastAsia="Times New Roman" w:hAnsi="Times New Roman" w:cs="Times New Roman"/>
          <w:sz w:val="26"/>
          <w:szCs w:val="26"/>
        </w:rPr>
        <w:t>велосипедистом</w:t>
      </w:r>
      <w:proofErr w:type="gramEnd"/>
      <w:r w:rsidR="00CE6486">
        <w:rPr>
          <w:rFonts w:ascii="Times New Roman" w:eastAsia="Times New Roman" w:hAnsi="Times New Roman" w:cs="Times New Roman"/>
          <w:sz w:val="26"/>
          <w:szCs w:val="26"/>
        </w:rPr>
        <w:t xml:space="preserve">, который в результате ДТП упал на дорогу и получил серьезную травму. </w:t>
      </w:r>
    </w:p>
    <w:p w:rsidR="00CE6486" w:rsidRDefault="00CE6486" w:rsidP="00541F7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Во втором случае водитель </w:t>
      </w:r>
      <w:proofErr w:type="spellStart"/>
      <w:r w:rsidRPr="00CE6486">
        <w:rPr>
          <w:rFonts w:ascii="Times New Roman" w:eastAsia="Times New Roman" w:hAnsi="Times New Roman" w:cs="Times New Roman"/>
          <w:sz w:val="26"/>
          <w:szCs w:val="26"/>
        </w:rPr>
        <w:t>электроскутера</w:t>
      </w:r>
      <w:proofErr w:type="spellEnd"/>
      <w:r w:rsidRPr="00CE6486">
        <w:rPr>
          <w:rFonts w:ascii="Times New Roman" w:eastAsia="Times New Roman" w:hAnsi="Times New Roman" w:cs="Times New Roman"/>
          <w:sz w:val="26"/>
          <w:szCs w:val="26"/>
        </w:rPr>
        <w:t>, двигаясь по велосипедной дорожке</w:t>
      </w:r>
      <w:r>
        <w:rPr>
          <w:rFonts w:ascii="Times New Roman" w:eastAsia="Times New Roman" w:hAnsi="Times New Roman" w:cs="Times New Roman"/>
          <w:sz w:val="26"/>
          <w:szCs w:val="26"/>
        </w:rPr>
        <w:t xml:space="preserve"> набережной р. Енисей, совершил наезд на 2-летнего мальчика, который шел в сопровождении матери и выбежал на велосипедную дорожку, </w:t>
      </w:r>
      <w:r w:rsidRPr="00CE6486">
        <w:rPr>
          <w:rFonts w:ascii="Times New Roman" w:eastAsia="Times New Roman" w:hAnsi="Times New Roman" w:cs="Times New Roman"/>
          <w:sz w:val="26"/>
          <w:szCs w:val="26"/>
        </w:rPr>
        <w:t>в результате ДТП получил серьезную травму.</w:t>
      </w:r>
    </w:p>
    <w:p w:rsidR="00CE6486" w:rsidRDefault="00CE6486" w:rsidP="00541F7F">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третьем случае </w:t>
      </w:r>
      <w:r w:rsidRPr="00CE6486">
        <w:rPr>
          <w:rFonts w:ascii="Times New Roman" w:eastAsia="Times New Roman" w:hAnsi="Times New Roman" w:cs="Times New Roman"/>
          <w:sz w:val="26"/>
          <w:szCs w:val="26"/>
        </w:rPr>
        <w:t xml:space="preserve">водитель </w:t>
      </w:r>
      <w:proofErr w:type="spellStart"/>
      <w:r w:rsidRPr="00CE6486">
        <w:rPr>
          <w:rFonts w:ascii="Times New Roman" w:eastAsia="Times New Roman" w:hAnsi="Times New Roman" w:cs="Times New Roman"/>
          <w:sz w:val="26"/>
          <w:szCs w:val="26"/>
        </w:rPr>
        <w:t>электрос</w:t>
      </w:r>
      <w:r w:rsidR="00921C8B">
        <w:rPr>
          <w:rFonts w:ascii="Times New Roman" w:eastAsia="Times New Roman" w:hAnsi="Times New Roman" w:cs="Times New Roman"/>
          <w:sz w:val="26"/>
          <w:szCs w:val="26"/>
        </w:rPr>
        <w:t>кутера</w:t>
      </w:r>
      <w:proofErr w:type="spellEnd"/>
      <w:r w:rsidR="00921C8B">
        <w:rPr>
          <w:rFonts w:ascii="Times New Roman" w:eastAsia="Times New Roman" w:hAnsi="Times New Roman" w:cs="Times New Roman"/>
          <w:sz w:val="26"/>
          <w:szCs w:val="26"/>
        </w:rPr>
        <w:t xml:space="preserve">, двигаясь по </w:t>
      </w:r>
      <w:proofErr w:type="gramStart"/>
      <w:r w:rsidR="00921C8B">
        <w:rPr>
          <w:rFonts w:ascii="Times New Roman" w:eastAsia="Times New Roman" w:hAnsi="Times New Roman" w:cs="Times New Roman"/>
          <w:sz w:val="26"/>
          <w:szCs w:val="26"/>
        </w:rPr>
        <w:t>вело-пешеходной</w:t>
      </w:r>
      <w:proofErr w:type="gramEnd"/>
      <w:r w:rsidRPr="00CE6486">
        <w:rPr>
          <w:rFonts w:ascii="Times New Roman" w:eastAsia="Times New Roman" w:hAnsi="Times New Roman" w:cs="Times New Roman"/>
          <w:sz w:val="26"/>
          <w:szCs w:val="26"/>
        </w:rPr>
        <w:t xml:space="preserve"> дорожке на </w:t>
      </w:r>
      <w:r>
        <w:rPr>
          <w:rFonts w:ascii="Times New Roman" w:eastAsia="Times New Roman" w:hAnsi="Times New Roman" w:cs="Times New Roman"/>
          <w:sz w:val="26"/>
          <w:szCs w:val="26"/>
        </w:rPr>
        <w:t xml:space="preserve">о. </w:t>
      </w:r>
      <w:proofErr w:type="spellStart"/>
      <w:r>
        <w:rPr>
          <w:rFonts w:ascii="Times New Roman" w:eastAsia="Times New Roman" w:hAnsi="Times New Roman" w:cs="Times New Roman"/>
          <w:sz w:val="26"/>
          <w:szCs w:val="26"/>
        </w:rPr>
        <w:t>Татышев</w:t>
      </w:r>
      <w:proofErr w:type="spellEnd"/>
      <w:r>
        <w:rPr>
          <w:rFonts w:ascii="Times New Roman" w:eastAsia="Times New Roman" w:hAnsi="Times New Roman" w:cs="Times New Roman"/>
          <w:sz w:val="26"/>
          <w:szCs w:val="26"/>
        </w:rPr>
        <w:t xml:space="preserve">, совершил наезд </w:t>
      </w:r>
      <w:r w:rsidR="00921C8B">
        <w:rPr>
          <w:rFonts w:ascii="Times New Roman" w:eastAsia="Times New Roman" w:hAnsi="Times New Roman" w:cs="Times New Roman"/>
          <w:sz w:val="26"/>
          <w:szCs w:val="26"/>
        </w:rPr>
        <w:t xml:space="preserve">на женщину, которая везла в коляске свою </w:t>
      </w:r>
      <w:r w:rsidR="003E7FCF">
        <w:rPr>
          <w:rFonts w:ascii="Times New Roman" w:eastAsia="Times New Roman" w:hAnsi="Times New Roman" w:cs="Times New Roman"/>
          <w:sz w:val="26"/>
          <w:szCs w:val="26"/>
        </w:rPr>
        <w:t>3-х месячн</w:t>
      </w:r>
      <w:r w:rsidR="00921C8B">
        <w:rPr>
          <w:rFonts w:ascii="Times New Roman" w:eastAsia="Times New Roman" w:hAnsi="Times New Roman" w:cs="Times New Roman"/>
          <w:sz w:val="26"/>
          <w:szCs w:val="26"/>
        </w:rPr>
        <w:t>ую</w:t>
      </w:r>
      <w:r w:rsidR="003E7FCF">
        <w:rPr>
          <w:rFonts w:ascii="Times New Roman" w:eastAsia="Times New Roman" w:hAnsi="Times New Roman" w:cs="Times New Roman"/>
          <w:sz w:val="26"/>
          <w:szCs w:val="26"/>
        </w:rPr>
        <w:t xml:space="preserve"> девочк</w:t>
      </w:r>
      <w:r w:rsidR="00921C8B">
        <w:rPr>
          <w:rFonts w:ascii="Times New Roman" w:eastAsia="Times New Roman" w:hAnsi="Times New Roman" w:cs="Times New Roman"/>
          <w:sz w:val="26"/>
          <w:szCs w:val="26"/>
        </w:rPr>
        <w:t>у. В</w:t>
      </w:r>
      <w:r w:rsidR="003E7FCF">
        <w:rPr>
          <w:rFonts w:ascii="Times New Roman" w:eastAsia="Times New Roman" w:hAnsi="Times New Roman" w:cs="Times New Roman"/>
          <w:sz w:val="26"/>
          <w:szCs w:val="26"/>
        </w:rPr>
        <w:t xml:space="preserve"> результате ДТП </w:t>
      </w:r>
      <w:r w:rsidR="00921C8B">
        <w:rPr>
          <w:rFonts w:ascii="Times New Roman" w:eastAsia="Times New Roman" w:hAnsi="Times New Roman" w:cs="Times New Roman"/>
          <w:sz w:val="26"/>
          <w:szCs w:val="26"/>
        </w:rPr>
        <w:t>ребенок выпал</w:t>
      </w:r>
      <w:r w:rsidR="003E7FCF">
        <w:rPr>
          <w:rFonts w:ascii="Times New Roman" w:eastAsia="Times New Roman" w:hAnsi="Times New Roman" w:cs="Times New Roman"/>
          <w:sz w:val="26"/>
          <w:szCs w:val="26"/>
        </w:rPr>
        <w:t xml:space="preserve"> из коляски на </w:t>
      </w:r>
      <w:r w:rsidR="00921C8B">
        <w:rPr>
          <w:rFonts w:ascii="Times New Roman" w:eastAsia="Times New Roman" w:hAnsi="Times New Roman" w:cs="Times New Roman"/>
          <w:sz w:val="26"/>
          <w:szCs w:val="26"/>
        </w:rPr>
        <w:t>дорогу и получил</w:t>
      </w:r>
      <w:r w:rsidR="003E7FCF">
        <w:rPr>
          <w:rFonts w:ascii="Times New Roman" w:eastAsia="Times New Roman" w:hAnsi="Times New Roman" w:cs="Times New Roman"/>
          <w:sz w:val="26"/>
          <w:szCs w:val="26"/>
        </w:rPr>
        <w:t xml:space="preserve"> </w:t>
      </w:r>
      <w:r w:rsidR="00921C8B">
        <w:rPr>
          <w:rFonts w:ascii="Times New Roman" w:eastAsia="Times New Roman" w:hAnsi="Times New Roman" w:cs="Times New Roman"/>
          <w:sz w:val="26"/>
          <w:szCs w:val="26"/>
        </w:rPr>
        <w:t xml:space="preserve">травмы. </w:t>
      </w:r>
    </w:p>
    <w:p w:rsidR="00CE6486" w:rsidRDefault="00CE6486" w:rsidP="00541F7F">
      <w:pPr>
        <w:spacing w:after="0" w:line="240" w:lineRule="auto"/>
        <w:ind w:firstLine="720"/>
        <w:jc w:val="both"/>
        <w:rPr>
          <w:rFonts w:ascii="Times New Roman" w:eastAsia="Times New Roman" w:hAnsi="Times New Roman" w:cs="Times New Roman"/>
          <w:sz w:val="26"/>
          <w:szCs w:val="26"/>
        </w:rPr>
      </w:pPr>
    </w:p>
    <w:p w:rsidR="001B45F6" w:rsidRPr="001B45F6" w:rsidRDefault="001B45F6" w:rsidP="008C602E">
      <w:pPr>
        <w:spacing w:after="0" w:line="240" w:lineRule="auto"/>
        <w:ind w:firstLine="720"/>
        <w:jc w:val="center"/>
        <w:rPr>
          <w:rFonts w:ascii="Times New Roman" w:eastAsia="Times New Roman" w:hAnsi="Times New Roman" w:cs="Times New Roman"/>
          <w:i/>
          <w:sz w:val="26"/>
          <w:szCs w:val="26"/>
        </w:rPr>
      </w:pPr>
      <w:r w:rsidRPr="001B45F6">
        <w:rPr>
          <w:rFonts w:ascii="Times New Roman" w:eastAsia="Times New Roman" w:hAnsi="Times New Roman" w:cs="Times New Roman"/>
          <w:i/>
          <w:sz w:val="26"/>
          <w:szCs w:val="26"/>
        </w:rPr>
        <w:t xml:space="preserve">Рис. </w:t>
      </w:r>
      <w:r w:rsidR="008C602E">
        <w:rPr>
          <w:rFonts w:ascii="Times New Roman" w:eastAsia="Times New Roman" w:hAnsi="Times New Roman" w:cs="Times New Roman"/>
          <w:i/>
          <w:sz w:val="26"/>
          <w:szCs w:val="26"/>
        </w:rPr>
        <w:t>5</w:t>
      </w:r>
      <w:r w:rsidRPr="001B45F6">
        <w:rPr>
          <w:rFonts w:ascii="Times New Roman" w:eastAsia="Times New Roman" w:hAnsi="Times New Roman" w:cs="Times New Roman"/>
          <w:i/>
          <w:sz w:val="26"/>
          <w:szCs w:val="26"/>
        </w:rPr>
        <w:t xml:space="preserve">. </w:t>
      </w:r>
      <w:r w:rsidR="008C602E">
        <w:rPr>
          <w:rFonts w:ascii="Times New Roman" w:eastAsia="Times New Roman" w:hAnsi="Times New Roman" w:cs="Times New Roman"/>
          <w:i/>
          <w:sz w:val="26"/>
          <w:szCs w:val="26"/>
        </w:rPr>
        <w:t>Статистика ДТП с участием электротранспорта</w:t>
      </w:r>
    </w:p>
    <w:p w:rsidR="00FE1E28" w:rsidRDefault="001B45F6" w:rsidP="001B45F6">
      <w:pPr>
        <w:spacing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3420533" cy="1902178"/>
            <wp:effectExtent l="0" t="0" r="27940" b="222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1F7F" w:rsidRPr="00594EA1" w:rsidRDefault="00541F7F" w:rsidP="00541F7F">
      <w:pPr>
        <w:spacing w:after="0" w:line="240" w:lineRule="auto"/>
        <w:ind w:firstLine="720"/>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В целях построения эффективной профилактической работы необходимо также рассмотреть </w:t>
      </w:r>
      <w:r w:rsidR="00B75E3F">
        <w:rPr>
          <w:rFonts w:ascii="Times New Roman" w:eastAsia="Times New Roman" w:hAnsi="Times New Roman" w:cs="Times New Roman"/>
          <w:sz w:val="26"/>
          <w:szCs w:val="26"/>
        </w:rPr>
        <w:t xml:space="preserve">гендерную </w:t>
      </w:r>
      <w:r w:rsidRPr="00594EA1">
        <w:rPr>
          <w:rFonts w:ascii="Times New Roman" w:eastAsia="Times New Roman" w:hAnsi="Times New Roman" w:cs="Times New Roman"/>
          <w:sz w:val="26"/>
          <w:szCs w:val="26"/>
        </w:rPr>
        <w:t xml:space="preserve">принадлежность несовершеннолетних пешеходов, которые стали участниками ДТП. </w:t>
      </w:r>
    </w:p>
    <w:p w:rsidR="00541F7F" w:rsidRDefault="00541F7F" w:rsidP="00B83170">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Анализируя ДТП с участием </w:t>
      </w:r>
      <w:r w:rsidR="00045F73">
        <w:rPr>
          <w:rFonts w:ascii="Times New Roman" w:eastAsia="Times New Roman" w:hAnsi="Times New Roman" w:cs="Times New Roman"/>
          <w:sz w:val="26"/>
          <w:szCs w:val="26"/>
        </w:rPr>
        <w:t xml:space="preserve">детей - </w:t>
      </w:r>
      <w:r>
        <w:rPr>
          <w:rFonts w:ascii="Times New Roman" w:eastAsia="Times New Roman" w:hAnsi="Times New Roman" w:cs="Times New Roman"/>
          <w:sz w:val="26"/>
          <w:szCs w:val="26"/>
        </w:rPr>
        <w:t>пешеходов, было установлено что мальчики</w:t>
      </w:r>
      <w:r w:rsidRPr="00594EA1">
        <w:rPr>
          <w:rFonts w:ascii="Times New Roman" w:eastAsia="Times New Roman" w:hAnsi="Times New Roman" w:cs="Times New Roman"/>
          <w:sz w:val="26"/>
          <w:szCs w:val="26"/>
        </w:rPr>
        <w:t xml:space="preserve"> - пешеходы в возрасте до 16 лет в ДТП</w:t>
      </w:r>
      <w:r w:rsidR="00045F73">
        <w:rPr>
          <w:rFonts w:ascii="Times New Roman" w:eastAsia="Times New Roman" w:hAnsi="Times New Roman" w:cs="Times New Roman"/>
          <w:sz w:val="26"/>
          <w:szCs w:val="26"/>
        </w:rPr>
        <w:t xml:space="preserve"> по собственной неосторожности </w:t>
      </w:r>
      <w:r w:rsidRPr="00594EA1">
        <w:rPr>
          <w:rFonts w:ascii="Times New Roman" w:eastAsia="Times New Roman" w:hAnsi="Times New Roman" w:cs="Times New Roman"/>
          <w:sz w:val="26"/>
          <w:szCs w:val="26"/>
        </w:rPr>
        <w:t xml:space="preserve"> попадают чаще, чем </w:t>
      </w:r>
      <w:r>
        <w:rPr>
          <w:rFonts w:ascii="Times New Roman" w:eastAsia="Times New Roman" w:hAnsi="Times New Roman" w:cs="Times New Roman"/>
          <w:sz w:val="26"/>
          <w:szCs w:val="26"/>
        </w:rPr>
        <w:t>девочки</w:t>
      </w:r>
      <w:r w:rsidRPr="00594EA1">
        <w:rPr>
          <w:rFonts w:ascii="Times New Roman" w:eastAsia="Times New Roman" w:hAnsi="Times New Roman" w:cs="Times New Roman"/>
          <w:sz w:val="26"/>
          <w:szCs w:val="26"/>
        </w:rPr>
        <w:t xml:space="preserve">. </w:t>
      </w:r>
      <w:r w:rsidR="00045F73">
        <w:rPr>
          <w:rFonts w:ascii="Times New Roman" w:eastAsia="Times New Roman" w:hAnsi="Times New Roman" w:cs="Times New Roman"/>
          <w:sz w:val="26"/>
          <w:szCs w:val="26"/>
        </w:rPr>
        <w:t>Итак, п</w:t>
      </w:r>
      <w:r w:rsidRPr="00594EA1">
        <w:rPr>
          <w:rFonts w:ascii="Times New Roman" w:eastAsia="Times New Roman" w:hAnsi="Times New Roman" w:cs="Times New Roman"/>
          <w:sz w:val="26"/>
          <w:szCs w:val="26"/>
        </w:rPr>
        <w:t xml:space="preserve">о итогам </w:t>
      </w:r>
      <w:r w:rsidR="00820B59">
        <w:rPr>
          <w:rFonts w:ascii="Times New Roman" w:eastAsia="Times New Roman" w:hAnsi="Times New Roman" w:cs="Times New Roman"/>
          <w:sz w:val="26"/>
          <w:szCs w:val="26"/>
        </w:rPr>
        <w:t>7</w:t>
      </w:r>
      <w:r w:rsidRPr="00594EA1">
        <w:rPr>
          <w:rFonts w:ascii="Times New Roman" w:eastAsia="Times New Roman" w:hAnsi="Times New Roman" w:cs="Times New Roman"/>
          <w:sz w:val="26"/>
          <w:szCs w:val="26"/>
        </w:rPr>
        <w:t xml:space="preserve"> месяц</w:t>
      </w:r>
      <w:r>
        <w:rPr>
          <w:rFonts w:ascii="Times New Roman" w:eastAsia="Times New Roman" w:hAnsi="Times New Roman" w:cs="Times New Roman"/>
          <w:sz w:val="26"/>
          <w:szCs w:val="26"/>
        </w:rPr>
        <w:t>ев</w:t>
      </w:r>
      <w:r w:rsidRPr="00594EA1">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т.г</w:t>
      </w:r>
      <w:proofErr w:type="spellEnd"/>
      <w:r>
        <w:rPr>
          <w:rFonts w:ascii="Times New Roman" w:eastAsia="Times New Roman" w:hAnsi="Times New Roman" w:cs="Times New Roman"/>
          <w:sz w:val="26"/>
          <w:szCs w:val="26"/>
        </w:rPr>
        <w:t xml:space="preserve">. </w:t>
      </w:r>
      <w:r w:rsidRPr="00594EA1">
        <w:rPr>
          <w:rFonts w:ascii="Times New Roman" w:eastAsia="Times New Roman" w:hAnsi="Times New Roman" w:cs="Times New Roman"/>
          <w:sz w:val="26"/>
          <w:szCs w:val="26"/>
        </w:rPr>
        <w:t xml:space="preserve">в процентном соотношении </w:t>
      </w:r>
      <w:r w:rsidR="003E4F88">
        <w:rPr>
          <w:rFonts w:ascii="Times New Roman" w:eastAsia="Times New Roman" w:hAnsi="Times New Roman" w:cs="Times New Roman"/>
          <w:sz w:val="26"/>
          <w:szCs w:val="26"/>
        </w:rPr>
        <w:t>мальчиков - 69</w:t>
      </w:r>
      <w:r w:rsidR="00045F73">
        <w:rPr>
          <w:rFonts w:ascii="Times New Roman" w:eastAsia="Times New Roman" w:hAnsi="Times New Roman" w:cs="Times New Roman"/>
          <w:sz w:val="26"/>
          <w:szCs w:val="26"/>
        </w:rPr>
        <w:t xml:space="preserve">%, а девочек </w:t>
      </w:r>
      <w:r w:rsidR="003E4F88">
        <w:rPr>
          <w:rFonts w:ascii="Times New Roman" w:eastAsia="Times New Roman" w:hAnsi="Times New Roman" w:cs="Times New Roman"/>
          <w:sz w:val="26"/>
          <w:szCs w:val="26"/>
        </w:rPr>
        <w:t>31</w:t>
      </w:r>
      <w:r w:rsidR="00045F73" w:rsidRPr="00045F73">
        <w:rPr>
          <w:rFonts w:ascii="Times New Roman" w:eastAsia="Times New Roman" w:hAnsi="Times New Roman" w:cs="Times New Roman"/>
          <w:sz w:val="26"/>
          <w:szCs w:val="26"/>
        </w:rPr>
        <w:t>%</w:t>
      </w:r>
      <w:r w:rsidR="00045F7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594EA1">
        <w:rPr>
          <w:rFonts w:ascii="Times New Roman" w:eastAsia="Times New Roman" w:hAnsi="Times New Roman" w:cs="Times New Roman"/>
          <w:sz w:val="26"/>
          <w:szCs w:val="26"/>
        </w:rPr>
        <w:t xml:space="preserve">Анализ проведения проверок свидетельствует о том, что </w:t>
      </w:r>
      <w:r>
        <w:rPr>
          <w:rFonts w:ascii="Times New Roman" w:eastAsia="Times New Roman" w:hAnsi="Times New Roman" w:cs="Times New Roman"/>
          <w:sz w:val="26"/>
          <w:szCs w:val="26"/>
        </w:rPr>
        <w:t>мальчики</w:t>
      </w:r>
      <w:r w:rsidRPr="00594EA1">
        <w:rPr>
          <w:rFonts w:ascii="Times New Roman" w:eastAsia="Times New Roman" w:hAnsi="Times New Roman" w:cs="Times New Roman"/>
          <w:sz w:val="26"/>
          <w:szCs w:val="26"/>
        </w:rPr>
        <w:t xml:space="preserve"> ведут более</w:t>
      </w:r>
      <w:r w:rsidR="00B75E3F">
        <w:rPr>
          <w:rFonts w:ascii="Times New Roman" w:eastAsia="Times New Roman" w:hAnsi="Times New Roman" w:cs="Times New Roman"/>
          <w:sz w:val="26"/>
          <w:szCs w:val="26"/>
        </w:rPr>
        <w:t xml:space="preserve"> рискованный </w:t>
      </w:r>
      <w:r w:rsidRPr="00594EA1">
        <w:rPr>
          <w:rFonts w:ascii="Times New Roman" w:eastAsia="Times New Roman" w:hAnsi="Times New Roman" w:cs="Times New Roman"/>
          <w:sz w:val="26"/>
          <w:szCs w:val="26"/>
        </w:rPr>
        <w:t xml:space="preserve">образ жизни. </w:t>
      </w:r>
    </w:p>
    <w:p w:rsidR="00541F7F" w:rsidRDefault="00541F7F" w:rsidP="00541F7F">
      <w:pPr>
        <w:spacing w:after="0" w:line="240" w:lineRule="auto"/>
        <w:ind w:firstLine="720"/>
        <w:jc w:val="center"/>
        <w:rPr>
          <w:rFonts w:ascii="Times New Roman" w:eastAsia="Times New Roman" w:hAnsi="Times New Roman" w:cs="Times New Roman"/>
          <w:i/>
          <w:sz w:val="24"/>
          <w:szCs w:val="24"/>
        </w:rPr>
      </w:pPr>
      <w:r w:rsidRPr="00955D62">
        <w:rPr>
          <w:rFonts w:ascii="Times New Roman" w:eastAsia="Times New Roman" w:hAnsi="Times New Roman" w:cs="Times New Roman"/>
          <w:i/>
          <w:sz w:val="24"/>
          <w:szCs w:val="24"/>
        </w:rPr>
        <w:t>Рис.</w:t>
      </w:r>
      <w:r w:rsidR="000544DC">
        <w:rPr>
          <w:rFonts w:ascii="Times New Roman" w:eastAsia="Times New Roman" w:hAnsi="Times New Roman" w:cs="Times New Roman"/>
          <w:i/>
          <w:sz w:val="24"/>
          <w:szCs w:val="24"/>
        </w:rPr>
        <w:t xml:space="preserve"> 6</w:t>
      </w:r>
      <w:r w:rsidRPr="00955D62">
        <w:rPr>
          <w:rFonts w:ascii="Times New Roman" w:eastAsia="Times New Roman" w:hAnsi="Times New Roman" w:cs="Times New Roman"/>
          <w:i/>
          <w:sz w:val="24"/>
          <w:szCs w:val="24"/>
        </w:rPr>
        <w:t>. Распределение</w:t>
      </w:r>
      <w:r w:rsidRPr="00955D62">
        <w:rPr>
          <w:rFonts w:ascii="Times New Roman" w:eastAsia="Times New Roman" w:hAnsi="Times New Roman" w:cs="Times New Roman"/>
          <w:sz w:val="24"/>
          <w:szCs w:val="24"/>
        </w:rPr>
        <w:t xml:space="preserve"> </w:t>
      </w:r>
      <w:r w:rsidRPr="00955D62">
        <w:rPr>
          <w:rFonts w:ascii="Times New Roman" w:eastAsia="Times New Roman" w:hAnsi="Times New Roman" w:cs="Times New Roman"/>
          <w:i/>
          <w:sz w:val="24"/>
          <w:szCs w:val="24"/>
        </w:rPr>
        <w:t>по половому признаку.</w:t>
      </w:r>
    </w:p>
    <w:p w:rsidR="00B83170" w:rsidRDefault="00B83170" w:rsidP="00541F7F">
      <w:pPr>
        <w:spacing w:after="0" w:line="240" w:lineRule="auto"/>
        <w:ind w:left="708"/>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05CBB11" wp14:editId="608173E2">
            <wp:extent cx="3369733" cy="1603022"/>
            <wp:effectExtent l="38100" t="0" r="21590" b="165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2D2B" w:rsidRPr="00A34D35" w:rsidRDefault="00B75E3F" w:rsidP="00A34D3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roofErr w:type="gramStart"/>
      <w:r w:rsidR="00541F7F" w:rsidRPr="00E25B73">
        <w:rPr>
          <w:rFonts w:ascii="Times New Roman" w:eastAsia="Times New Roman" w:hAnsi="Times New Roman" w:cs="Times New Roman"/>
          <w:sz w:val="26"/>
          <w:szCs w:val="26"/>
        </w:rPr>
        <w:t xml:space="preserve">Анализ происшествий показывает, что в ДТП за </w:t>
      </w:r>
      <w:r w:rsidR="009C3325">
        <w:rPr>
          <w:rFonts w:ascii="Times New Roman" w:eastAsia="Times New Roman" w:hAnsi="Times New Roman" w:cs="Times New Roman"/>
          <w:sz w:val="26"/>
          <w:szCs w:val="26"/>
        </w:rPr>
        <w:t>7</w:t>
      </w:r>
      <w:r w:rsidR="009D073C" w:rsidRPr="00E25B73">
        <w:rPr>
          <w:rFonts w:ascii="Times New Roman" w:eastAsia="Times New Roman" w:hAnsi="Times New Roman" w:cs="Times New Roman"/>
          <w:sz w:val="26"/>
          <w:szCs w:val="26"/>
        </w:rPr>
        <w:t xml:space="preserve"> меся</w:t>
      </w:r>
      <w:r w:rsidR="00725881" w:rsidRPr="00E25B73">
        <w:rPr>
          <w:rFonts w:ascii="Times New Roman" w:eastAsia="Times New Roman" w:hAnsi="Times New Roman" w:cs="Times New Roman"/>
          <w:sz w:val="26"/>
          <w:szCs w:val="26"/>
        </w:rPr>
        <w:t>ц</w:t>
      </w:r>
      <w:r w:rsidR="009D073C" w:rsidRPr="00E25B73">
        <w:rPr>
          <w:rFonts w:ascii="Times New Roman" w:eastAsia="Times New Roman" w:hAnsi="Times New Roman" w:cs="Times New Roman"/>
          <w:sz w:val="26"/>
          <w:szCs w:val="26"/>
        </w:rPr>
        <w:t>ев</w:t>
      </w:r>
      <w:r w:rsidR="00541F7F" w:rsidRPr="00E25B73">
        <w:rPr>
          <w:rFonts w:ascii="Times New Roman" w:eastAsia="Times New Roman" w:hAnsi="Times New Roman" w:cs="Times New Roman"/>
          <w:sz w:val="26"/>
          <w:szCs w:val="26"/>
        </w:rPr>
        <w:t xml:space="preserve"> 2020 года попадали </w:t>
      </w:r>
      <w:r w:rsidR="006E61D5" w:rsidRPr="00E25B73">
        <w:rPr>
          <w:rFonts w:ascii="Times New Roman" w:eastAsia="Times New Roman" w:hAnsi="Times New Roman" w:cs="Times New Roman"/>
          <w:sz w:val="26"/>
          <w:szCs w:val="26"/>
        </w:rPr>
        <w:t xml:space="preserve">дети в </w:t>
      </w:r>
      <w:r w:rsidR="00EC6B9D">
        <w:rPr>
          <w:rFonts w:ascii="Times New Roman" w:eastAsia="Times New Roman" w:hAnsi="Times New Roman" w:cs="Times New Roman"/>
          <w:sz w:val="26"/>
          <w:szCs w:val="26"/>
        </w:rPr>
        <w:t xml:space="preserve">возрасте 3 месяца – 1 ДТП, 2 года – 1 ДТП по вине, </w:t>
      </w:r>
      <w:r w:rsidR="00962C8B" w:rsidRPr="00E25B73">
        <w:rPr>
          <w:rFonts w:ascii="Times New Roman" w:eastAsia="Times New Roman" w:hAnsi="Times New Roman" w:cs="Times New Roman"/>
          <w:sz w:val="26"/>
          <w:szCs w:val="26"/>
        </w:rPr>
        <w:t xml:space="preserve"> </w:t>
      </w:r>
      <w:r w:rsidR="00955D62">
        <w:rPr>
          <w:rFonts w:ascii="Times New Roman" w:eastAsia="Times New Roman" w:hAnsi="Times New Roman" w:cs="Times New Roman"/>
          <w:sz w:val="26"/>
          <w:szCs w:val="26"/>
        </w:rPr>
        <w:t xml:space="preserve">3 года – 1 ДТП по вине, 4 года – </w:t>
      </w:r>
      <w:r w:rsidR="00A34D35">
        <w:rPr>
          <w:rFonts w:ascii="Times New Roman" w:eastAsia="Times New Roman" w:hAnsi="Times New Roman" w:cs="Times New Roman"/>
          <w:sz w:val="26"/>
          <w:szCs w:val="26"/>
        </w:rPr>
        <w:t xml:space="preserve">2 </w:t>
      </w:r>
      <w:r w:rsidR="00955D62">
        <w:rPr>
          <w:rFonts w:ascii="Times New Roman" w:eastAsia="Times New Roman" w:hAnsi="Times New Roman" w:cs="Times New Roman"/>
          <w:sz w:val="26"/>
          <w:szCs w:val="26"/>
        </w:rPr>
        <w:t>ДТП(</w:t>
      </w:r>
      <w:r w:rsidR="00A34D35">
        <w:rPr>
          <w:rFonts w:ascii="Times New Roman" w:eastAsia="Times New Roman" w:hAnsi="Times New Roman" w:cs="Times New Roman"/>
          <w:sz w:val="26"/>
          <w:szCs w:val="26"/>
        </w:rPr>
        <w:t>1</w:t>
      </w:r>
      <w:r w:rsidR="00EC6B9D">
        <w:rPr>
          <w:rFonts w:ascii="Times New Roman" w:eastAsia="Times New Roman" w:hAnsi="Times New Roman" w:cs="Times New Roman"/>
          <w:sz w:val="26"/>
          <w:szCs w:val="26"/>
        </w:rPr>
        <w:t xml:space="preserve"> </w:t>
      </w:r>
      <w:r w:rsidR="00A34D35">
        <w:rPr>
          <w:rFonts w:ascii="Times New Roman" w:eastAsia="Times New Roman" w:hAnsi="Times New Roman" w:cs="Times New Roman"/>
          <w:sz w:val="26"/>
          <w:szCs w:val="26"/>
        </w:rPr>
        <w:t>из</w:t>
      </w:r>
      <w:r w:rsidR="00EC6B9D">
        <w:rPr>
          <w:rFonts w:ascii="Times New Roman" w:eastAsia="Times New Roman" w:hAnsi="Times New Roman" w:cs="Times New Roman"/>
          <w:sz w:val="26"/>
          <w:szCs w:val="26"/>
        </w:rPr>
        <w:t xml:space="preserve"> </w:t>
      </w:r>
      <w:r w:rsidR="00A34D35">
        <w:rPr>
          <w:rFonts w:ascii="Times New Roman" w:eastAsia="Times New Roman" w:hAnsi="Times New Roman" w:cs="Times New Roman"/>
          <w:sz w:val="26"/>
          <w:szCs w:val="26"/>
        </w:rPr>
        <w:t>них</w:t>
      </w:r>
      <w:r w:rsidR="00EC6B9D">
        <w:rPr>
          <w:rFonts w:ascii="Times New Roman" w:eastAsia="Times New Roman" w:hAnsi="Times New Roman" w:cs="Times New Roman"/>
          <w:sz w:val="26"/>
          <w:szCs w:val="26"/>
        </w:rPr>
        <w:t xml:space="preserve"> </w:t>
      </w:r>
      <w:r w:rsidR="00A34D35">
        <w:rPr>
          <w:rFonts w:ascii="Times New Roman" w:eastAsia="Times New Roman" w:hAnsi="Times New Roman" w:cs="Times New Roman"/>
          <w:sz w:val="26"/>
          <w:szCs w:val="26"/>
        </w:rPr>
        <w:t>по</w:t>
      </w:r>
      <w:r w:rsidR="00EC6B9D">
        <w:rPr>
          <w:rFonts w:ascii="Times New Roman" w:eastAsia="Times New Roman" w:hAnsi="Times New Roman" w:cs="Times New Roman"/>
          <w:sz w:val="26"/>
          <w:szCs w:val="26"/>
        </w:rPr>
        <w:t xml:space="preserve"> </w:t>
      </w:r>
      <w:r w:rsidR="00A34D35">
        <w:rPr>
          <w:rFonts w:ascii="Times New Roman" w:eastAsia="Times New Roman" w:hAnsi="Times New Roman" w:cs="Times New Roman"/>
          <w:sz w:val="26"/>
          <w:szCs w:val="26"/>
        </w:rPr>
        <w:t>вине</w:t>
      </w:r>
      <w:r w:rsidR="00955D62">
        <w:rPr>
          <w:rFonts w:ascii="Times New Roman" w:eastAsia="Times New Roman" w:hAnsi="Times New Roman" w:cs="Times New Roman"/>
          <w:sz w:val="26"/>
          <w:szCs w:val="26"/>
        </w:rPr>
        <w:t>),</w:t>
      </w:r>
      <w:r w:rsidR="00EC6B9D">
        <w:rPr>
          <w:rFonts w:ascii="Times New Roman" w:eastAsia="Times New Roman" w:hAnsi="Times New Roman" w:cs="Times New Roman"/>
          <w:sz w:val="26"/>
          <w:szCs w:val="26"/>
        </w:rPr>
        <w:t xml:space="preserve"> 5 – 1 ДТП</w:t>
      </w:r>
      <w:r w:rsidR="00A34D35">
        <w:rPr>
          <w:rFonts w:ascii="Times New Roman" w:eastAsia="Times New Roman" w:hAnsi="Times New Roman" w:cs="Times New Roman"/>
          <w:sz w:val="26"/>
          <w:szCs w:val="26"/>
        </w:rPr>
        <w:t xml:space="preserve">, </w:t>
      </w:r>
      <w:r w:rsidR="006E61D5" w:rsidRPr="00E25B73">
        <w:rPr>
          <w:rFonts w:ascii="Times New Roman" w:eastAsia="Times New Roman" w:hAnsi="Times New Roman" w:cs="Times New Roman"/>
          <w:sz w:val="26"/>
          <w:szCs w:val="26"/>
        </w:rPr>
        <w:t xml:space="preserve">6 </w:t>
      </w:r>
      <w:r w:rsidR="00EC6B9D">
        <w:rPr>
          <w:rFonts w:ascii="Times New Roman" w:eastAsia="Times New Roman" w:hAnsi="Times New Roman" w:cs="Times New Roman"/>
          <w:sz w:val="26"/>
          <w:szCs w:val="26"/>
        </w:rPr>
        <w:t>лет – 3</w:t>
      </w:r>
      <w:r w:rsidR="00160993" w:rsidRPr="00E25B73">
        <w:rPr>
          <w:rFonts w:ascii="Times New Roman" w:eastAsia="Times New Roman" w:hAnsi="Times New Roman" w:cs="Times New Roman"/>
          <w:sz w:val="26"/>
          <w:szCs w:val="26"/>
        </w:rPr>
        <w:t xml:space="preserve"> ДТП (</w:t>
      </w:r>
      <w:r w:rsidR="006E61D5" w:rsidRPr="00E25B73">
        <w:rPr>
          <w:rFonts w:ascii="Times New Roman" w:eastAsia="Times New Roman" w:hAnsi="Times New Roman" w:cs="Times New Roman"/>
          <w:sz w:val="26"/>
          <w:szCs w:val="26"/>
        </w:rPr>
        <w:t>2</w:t>
      </w:r>
      <w:r w:rsidR="00160993" w:rsidRPr="00E25B73">
        <w:rPr>
          <w:rFonts w:ascii="Times New Roman" w:eastAsia="Times New Roman" w:hAnsi="Times New Roman" w:cs="Times New Roman"/>
          <w:sz w:val="26"/>
          <w:szCs w:val="26"/>
        </w:rPr>
        <w:t xml:space="preserve"> из них </w:t>
      </w:r>
      <w:r w:rsidR="006E61D5" w:rsidRPr="00E25B73">
        <w:rPr>
          <w:rFonts w:ascii="Times New Roman" w:eastAsia="Times New Roman" w:hAnsi="Times New Roman" w:cs="Times New Roman"/>
          <w:sz w:val="26"/>
          <w:szCs w:val="26"/>
        </w:rPr>
        <w:t>по вине),</w:t>
      </w:r>
      <w:r w:rsidR="00E25B73" w:rsidRPr="00E25B73">
        <w:t xml:space="preserve"> </w:t>
      </w:r>
      <w:r w:rsidR="00E25B73" w:rsidRPr="00E25B73">
        <w:rPr>
          <w:rFonts w:ascii="Times New Roman" w:eastAsia="Times New Roman" w:hAnsi="Times New Roman" w:cs="Times New Roman"/>
          <w:sz w:val="26"/>
          <w:szCs w:val="26"/>
        </w:rPr>
        <w:t xml:space="preserve">7 лет – </w:t>
      </w:r>
      <w:r w:rsidR="00EC6B9D">
        <w:rPr>
          <w:rFonts w:ascii="Times New Roman" w:eastAsia="Times New Roman" w:hAnsi="Times New Roman" w:cs="Times New Roman"/>
          <w:sz w:val="26"/>
          <w:szCs w:val="26"/>
        </w:rPr>
        <w:t>5</w:t>
      </w:r>
      <w:r w:rsidR="00E25B73" w:rsidRPr="00E25B73">
        <w:rPr>
          <w:rFonts w:ascii="Times New Roman" w:eastAsia="Times New Roman" w:hAnsi="Times New Roman" w:cs="Times New Roman"/>
          <w:sz w:val="26"/>
          <w:szCs w:val="26"/>
        </w:rPr>
        <w:t xml:space="preserve"> ДТП (</w:t>
      </w:r>
      <w:r w:rsidR="00EC6B9D">
        <w:rPr>
          <w:rFonts w:ascii="Times New Roman" w:eastAsia="Times New Roman" w:hAnsi="Times New Roman" w:cs="Times New Roman"/>
          <w:sz w:val="26"/>
          <w:szCs w:val="26"/>
        </w:rPr>
        <w:t>3</w:t>
      </w:r>
      <w:r w:rsidR="00E25B73" w:rsidRPr="00E25B73">
        <w:rPr>
          <w:rFonts w:ascii="Times New Roman" w:eastAsia="Times New Roman" w:hAnsi="Times New Roman" w:cs="Times New Roman"/>
          <w:sz w:val="26"/>
          <w:szCs w:val="26"/>
        </w:rPr>
        <w:t xml:space="preserve"> из них по</w:t>
      </w:r>
      <w:proofErr w:type="gramEnd"/>
      <w:r w:rsidR="00EC6B9D">
        <w:rPr>
          <w:rFonts w:ascii="Times New Roman" w:eastAsia="Times New Roman" w:hAnsi="Times New Roman" w:cs="Times New Roman"/>
          <w:sz w:val="26"/>
          <w:szCs w:val="26"/>
        </w:rPr>
        <w:t xml:space="preserve"> </w:t>
      </w:r>
      <w:proofErr w:type="gramStart"/>
      <w:r w:rsidR="00E25B73" w:rsidRPr="00E25B73">
        <w:rPr>
          <w:rFonts w:ascii="Times New Roman" w:eastAsia="Times New Roman" w:hAnsi="Times New Roman" w:cs="Times New Roman"/>
          <w:sz w:val="26"/>
          <w:szCs w:val="26"/>
        </w:rPr>
        <w:t>вине),</w:t>
      </w:r>
      <w:r w:rsidR="006E61D5" w:rsidRPr="00E25B73">
        <w:rPr>
          <w:rFonts w:ascii="Times New Roman" w:eastAsia="Times New Roman" w:hAnsi="Times New Roman" w:cs="Times New Roman"/>
          <w:sz w:val="26"/>
          <w:szCs w:val="26"/>
        </w:rPr>
        <w:t xml:space="preserve"> </w:t>
      </w:r>
      <w:r w:rsidR="00A34D35">
        <w:rPr>
          <w:rFonts w:ascii="Times New Roman" w:eastAsia="Times New Roman" w:hAnsi="Times New Roman" w:cs="Times New Roman"/>
          <w:sz w:val="26"/>
          <w:szCs w:val="26"/>
        </w:rPr>
        <w:t>8</w:t>
      </w:r>
      <w:r w:rsidR="00EC6B9D">
        <w:rPr>
          <w:rFonts w:ascii="Times New Roman" w:eastAsia="Times New Roman" w:hAnsi="Times New Roman" w:cs="Times New Roman"/>
          <w:sz w:val="26"/>
          <w:szCs w:val="26"/>
        </w:rPr>
        <w:t xml:space="preserve"> лет – 3</w:t>
      </w:r>
      <w:r w:rsidR="00A34D35">
        <w:rPr>
          <w:rFonts w:ascii="Times New Roman" w:eastAsia="Times New Roman" w:hAnsi="Times New Roman" w:cs="Times New Roman"/>
          <w:sz w:val="26"/>
          <w:szCs w:val="26"/>
        </w:rPr>
        <w:t xml:space="preserve"> ДТП</w:t>
      </w:r>
      <w:r w:rsidR="00EC6B9D">
        <w:rPr>
          <w:rFonts w:ascii="Times New Roman" w:eastAsia="Times New Roman" w:hAnsi="Times New Roman" w:cs="Times New Roman"/>
          <w:sz w:val="26"/>
          <w:szCs w:val="26"/>
        </w:rPr>
        <w:t xml:space="preserve"> </w:t>
      </w:r>
      <w:r w:rsidR="00A34D35">
        <w:rPr>
          <w:rFonts w:ascii="Times New Roman" w:eastAsia="Times New Roman" w:hAnsi="Times New Roman" w:cs="Times New Roman"/>
          <w:sz w:val="26"/>
          <w:szCs w:val="26"/>
        </w:rPr>
        <w:t xml:space="preserve"> (</w:t>
      </w:r>
      <w:r w:rsidR="00EC6B9D">
        <w:rPr>
          <w:rFonts w:ascii="Times New Roman" w:eastAsia="Times New Roman" w:hAnsi="Times New Roman" w:cs="Times New Roman"/>
          <w:sz w:val="26"/>
          <w:szCs w:val="26"/>
        </w:rPr>
        <w:t>все</w:t>
      </w:r>
      <w:r w:rsidR="00A34D35">
        <w:rPr>
          <w:rFonts w:ascii="Times New Roman" w:eastAsia="Times New Roman" w:hAnsi="Times New Roman" w:cs="Times New Roman"/>
          <w:sz w:val="26"/>
          <w:szCs w:val="26"/>
        </w:rPr>
        <w:t xml:space="preserve"> по вине), 9</w:t>
      </w:r>
      <w:r w:rsidR="00EC6B9D">
        <w:rPr>
          <w:rFonts w:ascii="Times New Roman" w:eastAsia="Times New Roman" w:hAnsi="Times New Roman" w:cs="Times New Roman"/>
          <w:sz w:val="26"/>
          <w:szCs w:val="26"/>
        </w:rPr>
        <w:t xml:space="preserve"> лет – 3</w:t>
      </w:r>
      <w:r w:rsidR="00A34D35">
        <w:rPr>
          <w:rFonts w:ascii="Times New Roman" w:eastAsia="Times New Roman" w:hAnsi="Times New Roman" w:cs="Times New Roman"/>
          <w:sz w:val="26"/>
          <w:szCs w:val="26"/>
        </w:rPr>
        <w:t xml:space="preserve"> ДТП (</w:t>
      </w:r>
      <w:r w:rsidR="00EC6B9D">
        <w:rPr>
          <w:rFonts w:ascii="Times New Roman" w:eastAsia="Times New Roman" w:hAnsi="Times New Roman" w:cs="Times New Roman"/>
          <w:sz w:val="26"/>
          <w:szCs w:val="26"/>
        </w:rPr>
        <w:t>все</w:t>
      </w:r>
      <w:r w:rsidR="00A34D35">
        <w:rPr>
          <w:rFonts w:ascii="Times New Roman" w:eastAsia="Times New Roman" w:hAnsi="Times New Roman" w:cs="Times New Roman"/>
          <w:sz w:val="26"/>
          <w:szCs w:val="26"/>
        </w:rPr>
        <w:t xml:space="preserve"> по вине), </w:t>
      </w:r>
      <w:r w:rsidR="00E25B73" w:rsidRPr="00E25B73">
        <w:rPr>
          <w:rFonts w:ascii="Times New Roman" w:eastAsia="Times New Roman" w:hAnsi="Times New Roman" w:cs="Times New Roman"/>
          <w:sz w:val="26"/>
          <w:szCs w:val="26"/>
        </w:rPr>
        <w:t>10</w:t>
      </w:r>
      <w:r w:rsidR="00EC6B9D">
        <w:rPr>
          <w:rFonts w:ascii="Times New Roman" w:eastAsia="Times New Roman" w:hAnsi="Times New Roman" w:cs="Times New Roman"/>
          <w:sz w:val="26"/>
          <w:szCs w:val="26"/>
        </w:rPr>
        <w:t xml:space="preserve"> лет</w:t>
      </w:r>
      <w:r w:rsidR="00E25B73" w:rsidRPr="00E25B73">
        <w:rPr>
          <w:rFonts w:ascii="Times New Roman" w:eastAsia="Times New Roman" w:hAnsi="Times New Roman" w:cs="Times New Roman"/>
          <w:sz w:val="26"/>
          <w:szCs w:val="26"/>
        </w:rPr>
        <w:t xml:space="preserve"> – 2 ДТП (1 по вине), </w:t>
      </w:r>
      <w:r w:rsidR="006E61D5" w:rsidRPr="00E25B73">
        <w:rPr>
          <w:rFonts w:ascii="Times New Roman" w:eastAsia="Times New Roman" w:hAnsi="Times New Roman" w:cs="Times New Roman"/>
          <w:sz w:val="26"/>
          <w:szCs w:val="26"/>
        </w:rPr>
        <w:t>11</w:t>
      </w:r>
      <w:r w:rsidR="00EC6B9D">
        <w:rPr>
          <w:rFonts w:ascii="Times New Roman" w:eastAsia="Times New Roman" w:hAnsi="Times New Roman" w:cs="Times New Roman"/>
          <w:sz w:val="26"/>
          <w:szCs w:val="26"/>
        </w:rPr>
        <w:t xml:space="preserve"> лет</w:t>
      </w:r>
      <w:r w:rsidR="00A34D35">
        <w:rPr>
          <w:rFonts w:ascii="Times New Roman" w:eastAsia="Times New Roman" w:hAnsi="Times New Roman" w:cs="Times New Roman"/>
          <w:sz w:val="26"/>
          <w:szCs w:val="26"/>
        </w:rPr>
        <w:t>–</w:t>
      </w:r>
      <w:r w:rsidR="00E25B73" w:rsidRPr="00E25B73">
        <w:rPr>
          <w:rFonts w:ascii="Times New Roman" w:eastAsia="Times New Roman" w:hAnsi="Times New Roman" w:cs="Times New Roman"/>
          <w:sz w:val="26"/>
          <w:szCs w:val="26"/>
        </w:rPr>
        <w:t xml:space="preserve"> 5</w:t>
      </w:r>
      <w:r w:rsidR="00160993" w:rsidRPr="00E25B73">
        <w:rPr>
          <w:rFonts w:ascii="Times New Roman" w:eastAsia="Times New Roman" w:hAnsi="Times New Roman" w:cs="Times New Roman"/>
          <w:sz w:val="26"/>
          <w:szCs w:val="26"/>
        </w:rPr>
        <w:t xml:space="preserve"> ДТП (</w:t>
      </w:r>
      <w:r w:rsidR="00A34D35">
        <w:rPr>
          <w:rFonts w:ascii="Times New Roman" w:eastAsia="Times New Roman" w:hAnsi="Times New Roman" w:cs="Times New Roman"/>
          <w:sz w:val="26"/>
          <w:szCs w:val="26"/>
        </w:rPr>
        <w:t>2</w:t>
      </w:r>
      <w:r w:rsidR="006E61D5" w:rsidRPr="00E25B73">
        <w:rPr>
          <w:rFonts w:ascii="Times New Roman" w:eastAsia="Times New Roman" w:hAnsi="Times New Roman" w:cs="Times New Roman"/>
          <w:sz w:val="26"/>
          <w:szCs w:val="26"/>
        </w:rPr>
        <w:t xml:space="preserve"> </w:t>
      </w:r>
      <w:r w:rsidR="00160993" w:rsidRPr="00E25B73">
        <w:rPr>
          <w:rFonts w:ascii="Times New Roman" w:eastAsia="Times New Roman" w:hAnsi="Times New Roman" w:cs="Times New Roman"/>
          <w:sz w:val="26"/>
          <w:szCs w:val="26"/>
        </w:rPr>
        <w:t xml:space="preserve">из них </w:t>
      </w:r>
      <w:r w:rsidR="006E61D5" w:rsidRPr="00E25B73">
        <w:rPr>
          <w:rFonts w:ascii="Times New Roman" w:eastAsia="Times New Roman" w:hAnsi="Times New Roman" w:cs="Times New Roman"/>
          <w:sz w:val="26"/>
          <w:szCs w:val="26"/>
        </w:rPr>
        <w:t>по вине), 12</w:t>
      </w:r>
      <w:r w:rsidR="00962C8B" w:rsidRPr="00E25B73">
        <w:rPr>
          <w:rFonts w:ascii="Times New Roman" w:eastAsia="Times New Roman" w:hAnsi="Times New Roman" w:cs="Times New Roman"/>
          <w:sz w:val="26"/>
          <w:szCs w:val="26"/>
        </w:rPr>
        <w:t xml:space="preserve"> лет</w:t>
      </w:r>
      <w:r w:rsidR="00EC6B9D">
        <w:rPr>
          <w:rFonts w:ascii="Times New Roman" w:eastAsia="Times New Roman" w:hAnsi="Times New Roman" w:cs="Times New Roman"/>
          <w:sz w:val="26"/>
          <w:szCs w:val="26"/>
        </w:rPr>
        <w:t xml:space="preserve"> - 3</w:t>
      </w:r>
      <w:r w:rsidR="00160993" w:rsidRPr="00E25B73">
        <w:rPr>
          <w:rFonts w:ascii="Times New Roman" w:eastAsia="Times New Roman" w:hAnsi="Times New Roman" w:cs="Times New Roman"/>
          <w:sz w:val="26"/>
          <w:szCs w:val="26"/>
        </w:rPr>
        <w:t xml:space="preserve"> ДТП (1 из них </w:t>
      </w:r>
      <w:r w:rsidR="006E61D5" w:rsidRPr="00E25B73">
        <w:rPr>
          <w:rFonts w:ascii="Times New Roman" w:eastAsia="Times New Roman" w:hAnsi="Times New Roman" w:cs="Times New Roman"/>
          <w:sz w:val="26"/>
          <w:szCs w:val="26"/>
        </w:rPr>
        <w:t>вине),</w:t>
      </w:r>
      <w:r w:rsidR="00A34D35">
        <w:rPr>
          <w:rFonts w:ascii="Times New Roman" w:eastAsia="Times New Roman" w:hAnsi="Times New Roman" w:cs="Times New Roman"/>
          <w:sz w:val="26"/>
          <w:szCs w:val="26"/>
        </w:rPr>
        <w:t xml:space="preserve"> 13 лет – 2 ДТП (1 из них по вине), </w:t>
      </w:r>
      <w:r w:rsidR="003D1F47" w:rsidRPr="00E25B73">
        <w:rPr>
          <w:rFonts w:ascii="Times New Roman" w:eastAsia="Times New Roman" w:hAnsi="Times New Roman" w:cs="Times New Roman"/>
          <w:sz w:val="26"/>
          <w:szCs w:val="26"/>
        </w:rPr>
        <w:t>14</w:t>
      </w:r>
      <w:r w:rsidR="00962C8B" w:rsidRPr="00E25B73">
        <w:rPr>
          <w:rFonts w:ascii="Times New Roman" w:eastAsia="Times New Roman" w:hAnsi="Times New Roman" w:cs="Times New Roman"/>
          <w:sz w:val="26"/>
          <w:szCs w:val="26"/>
        </w:rPr>
        <w:t xml:space="preserve"> лет</w:t>
      </w:r>
      <w:r w:rsidR="003D1F47" w:rsidRPr="00E25B73">
        <w:rPr>
          <w:rFonts w:ascii="Times New Roman" w:eastAsia="Times New Roman" w:hAnsi="Times New Roman" w:cs="Times New Roman"/>
          <w:sz w:val="26"/>
          <w:szCs w:val="26"/>
        </w:rPr>
        <w:t xml:space="preserve"> </w:t>
      </w:r>
      <w:r w:rsidR="00160993" w:rsidRPr="00E25B73">
        <w:rPr>
          <w:rFonts w:ascii="Times New Roman" w:eastAsia="Times New Roman" w:hAnsi="Times New Roman" w:cs="Times New Roman"/>
          <w:sz w:val="26"/>
          <w:szCs w:val="26"/>
        </w:rPr>
        <w:t xml:space="preserve"> - 2 ДТП (оба </w:t>
      </w:r>
      <w:r w:rsidR="003D1F47" w:rsidRPr="00E25B73">
        <w:rPr>
          <w:rFonts w:ascii="Times New Roman" w:eastAsia="Times New Roman" w:hAnsi="Times New Roman" w:cs="Times New Roman"/>
          <w:sz w:val="26"/>
          <w:szCs w:val="26"/>
        </w:rPr>
        <w:t xml:space="preserve">по вине) </w:t>
      </w:r>
      <w:r w:rsidR="006E61D5" w:rsidRPr="00E25B73">
        <w:rPr>
          <w:rFonts w:ascii="Times New Roman" w:eastAsia="Times New Roman" w:hAnsi="Times New Roman" w:cs="Times New Roman"/>
          <w:sz w:val="26"/>
          <w:szCs w:val="26"/>
        </w:rPr>
        <w:t xml:space="preserve">и 15 </w:t>
      </w:r>
      <w:r w:rsidR="00541F7F" w:rsidRPr="00E25B73">
        <w:rPr>
          <w:rFonts w:ascii="Times New Roman" w:eastAsia="Times New Roman" w:hAnsi="Times New Roman" w:cs="Times New Roman"/>
          <w:sz w:val="26"/>
          <w:szCs w:val="26"/>
        </w:rPr>
        <w:t>лет</w:t>
      </w:r>
      <w:r w:rsidR="00160993" w:rsidRPr="00E25B73">
        <w:rPr>
          <w:rFonts w:ascii="Times New Roman" w:eastAsia="Times New Roman" w:hAnsi="Times New Roman" w:cs="Times New Roman"/>
          <w:sz w:val="26"/>
          <w:szCs w:val="26"/>
        </w:rPr>
        <w:t xml:space="preserve"> – 3 ДТП</w:t>
      </w:r>
      <w:proofErr w:type="gramEnd"/>
      <w:r w:rsidR="00160993" w:rsidRPr="00E25B73">
        <w:rPr>
          <w:rFonts w:ascii="Times New Roman" w:eastAsia="Times New Roman" w:hAnsi="Times New Roman" w:cs="Times New Roman"/>
          <w:sz w:val="26"/>
          <w:szCs w:val="26"/>
        </w:rPr>
        <w:t xml:space="preserve"> </w:t>
      </w:r>
      <w:r w:rsidR="006E61D5" w:rsidRPr="00E25B73">
        <w:rPr>
          <w:rFonts w:ascii="Times New Roman" w:eastAsia="Times New Roman" w:hAnsi="Times New Roman" w:cs="Times New Roman"/>
          <w:sz w:val="26"/>
          <w:szCs w:val="26"/>
        </w:rPr>
        <w:t>(</w:t>
      </w:r>
      <w:proofErr w:type="gramStart"/>
      <w:r w:rsidR="006E61D5" w:rsidRPr="00E25B73">
        <w:rPr>
          <w:rFonts w:ascii="Times New Roman" w:eastAsia="Times New Roman" w:hAnsi="Times New Roman" w:cs="Times New Roman"/>
          <w:sz w:val="26"/>
          <w:szCs w:val="26"/>
        </w:rPr>
        <w:t>1 ДТП по вине)</w:t>
      </w:r>
      <w:r w:rsidR="00541F7F" w:rsidRPr="00E25B73">
        <w:rPr>
          <w:rFonts w:ascii="Times New Roman" w:eastAsia="Times New Roman" w:hAnsi="Times New Roman" w:cs="Times New Roman"/>
          <w:sz w:val="26"/>
          <w:szCs w:val="26"/>
        </w:rPr>
        <w:t>.</w:t>
      </w:r>
      <w:proofErr w:type="gramEnd"/>
    </w:p>
    <w:p w:rsidR="00983447" w:rsidRDefault="00983447" w:rsidP="00541F7F">
      <w:pPr>
        <w:spacing w:after="0" w:line="240" w:lineRule="auto"/>
        <w:ind w:firstLine="720"/>
        <w:jc w:val="center"/>
        <w:rPr>
          <w:rFonts w:ascii="Times New Roman" w:eastAsia="Times New Roman" w:hAnsi="Times New Roman" w:cs="Times New Roman"/>
          <w:i/>
          <w:noProof/>
          <w:sz w:val="24"/>
          <w:szCs w:val="24"/>
        </w:rPr>
      </w:pPr>
    </w:p>
    <w:p w:rsidR="00541F7F" w:rsidRDefault="00541F7F" w:rsidP="00541F7F">
      <w:pPr>
        <w:spacing w:after="0" w:line="240" w:lineRule="auto"/>
        <w:ind w:firstLine="720"/>
        <w:jc w:val="center"/>
        <w:rPr>
          <w:rFonts w:ascii="Times New Roman" w:eastAsia="Times New Roman" w:hAnsi="Times New Roman" w:cs="Times New Roman"/>
          <w:i/>
          <w:noProof/>
          <w:sz w:val="24"/>
          <w:szCs w:val="24"/>
        </w:rPr>
      </w:pPr>
      <w:r w:rsidRPr="00A34D35">
        <w:rPr>
          <w:rFonts w:ascii="Times New Roman" w:eastAsia="Times New Roman" w:hAnsi="Times New Roman" w:cs="Times New Roman"/>
          <w:i/>
          <w:noProof/>
          <w:sz w:val="24"/>
          <w:szCs w:val="24"/>
        </w:rPr>
        <w:t xml:space="preserve">Рис. </w:t>
      </w:r>
      <w:r w:rsidR="000544DC">
        <w:rPr>
          <w:rFonts w:ascii="Times New Roman" w:eastAsia="Times New Roman" w:hAnsi="Times New Roman" w:cs="Times New Roman"/>
          <w:i/>
          <w:noProof/>
          <w:sz w:val="24"/>
          <w:szCs w:val="24"/>
        </w:rPr>
        <w:t>7</w:t>
      </w:r>
      <w:r w:rsidRPr="00A34D35">
        <w:rPr>
          <w:rFonts w:ascii="Times New Roman" w:eastAsia="Times New Roman" w:hAnsi="Times New Roman" w:cs="Times New Roman"/>
          <w:i/>
          <w:noProof/>
          <w:sz w:val="24"/>
          <w:szCs w:val="24"/>
        </w:rPr>
        <w:t>. Распределение по возрасту и вине несовершеннолетних.</w:t>
      </w:r>
    </w:p>
    <w:p w:rsidR="00541F7F" w:rsidRPr="00594EA1" w:rsidRDefault="00541F7F" w:rsidP="00541F7F">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14796D7" wp14:editId="1272ABF9">
            <wp:extent cx="5128260" cy="2880360"/>
            <wp:effectExtent l="0" t="0" r="15240" b="1524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1F7F" w:rsidRPr="00594EA1" w:rsidRDefault="00541F7F" w:rsidP="00170F97">
      <w:pPr>
        <w:spacing w:after="0" w:line="240" w:lineRule="auto"/>
        <w:rPr>
          <w:rFonts w:ascii="Times New Roman" w:eastAsia="Times New Roman" w:hAnsi="Times New Roman" w:cs="Times New Roman"/>
          <w:noProof/>
          <w:sz w:val="24"/>
          <w:szCs w:val="24"/>
        </w:rPr>
      </w:pPr>
    </w:p>
    <w:p w:rsidR="005E1DAD" w:rsidRDefault="00541F7F" w:rsidP="00541F7F">
      <w:pPr>
        <w:spacing w:after="0" w:line="240" w:lineRule="auto"/>
        <w:ind w:firstLine="720"/>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Наибольшее количество ДТП с участием детей-пешеходов в возрасте до 1</w:t>
      </w:r>
      <w:r w:rsidR="00C47A26">
        <w:rPr>
          <w:rFonts w:ascii="Times New Roman" w:eastAsia="Times New Roman" w:hAnsi="Times New Roman" w:cs="Times New Roman"/>
          <w:sz w:val="26"/>
          <w:szCs w:val="26"/>
        </w:rPr>
        <w:t>6</w:t>
      </w:r>
      <w:r w:rsidRPr="00594EA1">
        <w:rPr>
          <w:rFonts w:ascii="Times New Roman" w:eastAsia="Times New Roman" w:hAnsi="Times New Roman" w:cs="Times New Roman"/>
          <w:sz w:val="26"/>
          <w:szCs w:val="26"/>
        </w:rPr>
        <w:t xml:space="preserve"> лет зарегистрировано в </w:t>
      </w:r>
      <w:r w:rsidR="00673E30">
        <w:rPr>
          <w:rFonts w:ascii="Times New Roman" w:eastAsia="Times New Roman" w:hAnsi="Times New Roman" w:cs="Times New Roman"/>
          <w:sz w:val="26"/>
          <w:szCs w:val="26"/>
        </w:rPr>
        <w:t>Советском районе</w:t>
      </w:r>
      <w:r w:rsidR="001B7D3C">
        <w:rPr>
          <w:rFonts w:ascii="Times New Roman" w:eastAsia="Times New Roman" w:hAnsi="Times New Roman" w:cs="Times New Roman"/>
          <w:sz w:val="26"/>
          <w:szCs w:val="26"/>
        </w:rPr>
        <w:t xml:space="preserve"> – </w:t>
      </w:r>
      <w:r w:rsidR="00A45B02">
        <w:rPr>
          <w:rFonts w:ascii="Times New Roman" w:eastAsia="Times New Roman" w:hAnsi="Times New Roman" w:cs="Times New Roman"/>
          <w:sz w:val="26"/>
          <w:szCs w:val="26"/>
        </w:rPr>
        <w:t>14</w:t>
      </w:r>
      <w:r w:rsidR="001B7D3C">
        <w:rPr>
          <w:rFonts w:ascii="Times New Roman" w:eastAsia="Times New Roman" w:hAnsi="Times New Roman" w:cs="Times New Roman"/>
          <w:sz w:val="26"/>
          <w:szCs w:val="26"/>
        </w:rPr>
        <w:t xml:space="preserve"> ДТП</w:t>
      </w:r>
      <w:r w:rsidR="00673E30">
        <w:rPr>
          <w:rFonts w:ascii="Times New Roman" w:eastAsia="Times New Roman" w:hAnsi="Times New Roman" w:cs="Times New Roman"/>
          <w:sz w:val="26"/>
          <w:szCs w:val="26"/>
        </w:rPr>
        <w:t xml:space="preserve">, что </w:t>
      </w:r>
      <w:r w:rsidR="001B7D3C">
        <w:rPr>
          <w:rFonts w:ascii="Times New Roman" w:eastAsia="Times New Roman" w:hAnsi="Times New Roman" w:cs="Times New Roman"/>
          <w:sz w:val="26"/>
          <w:szCs w:val="26"/>
        </w:rPr>
        <w:t xml:space="preserve">объясняется большой плотностью </w:t>
      </w:r>
      <w:r w:rsidR="00673E30" w:rsidRPr="00673E30">
        <w:rPr>
          <w:rFonts w:ascii="Times New Roman" w:eastAsia="Times New Roman" w:hAnsi="Times New Roman" w:cs="Times New Roman"/>
          <w:sz w:val="26"/>
          <w:szCs w:val="26"/>
        </w:rPr>
        <w:t>населения</w:t>
      </w:r>
      <w:r w:rsidR="00EF58E6">
        <w:rPr>
          <w:rFonts w:ascii="Times New Roman" w:eastAsia="Times New Roman" w:hAnsi="Times New Roman" w:cs="Times New Roman"/>
          <w:sz w:val="26"/>
          <w:szCs w:val="26"/>
        </w:rPr>
        <w:t xml:space="preserve"> и протяженностью </w:t>
      </w:r>
      <w:proofErr w:type="spellStart"/>
      <w:r w:rsidR="00EF58E6">
        <w:rPr>
          <w:rFonts w:ascii="Times New Roman" w:eastAsia="Times New Roman" w:hAnsi="Times New Roman" w:cs="Times New Roman"/>
          <w:sz w:val="26"/>
          <w:szCs w:val="26"/>
        </w:rPr>
        <w:t>улично</w:t>
      </w:r>
      <w:proofErr w:type="spellEnd"/>
      <w:r w:rsidR="00EF58E6">
        <w:rPr>
          <w:rFonts w:ascii="Times New Roman" w:eastAsia="Times New Roman" w:hAnsi="Times New Roman" w:cs="Times New Roman"/>
          <w:sz w:val="26"/>
          <w:szCs w:val="26"/>
        </w:rPr>
        <w:t xml:space="preserve"> – дорожной сети. </w:t>
      </w:r>
      <w:r w:rsidR="00673E30">
        <w:rPr>
          <w:rFonts w:ascii="Times New Roman" w:eastAsia="Times New Roman" w:hAnsi="Times New Roman" w:cs="Times New Roman"/>
          <w:sz w:val="26"/>
          <w:szCs w:val="26"/>
        </w:rPr>
        <w:t>Также</w:t>
      </w:r>
      <w:r w:rsidR="00A45B02">
        <w:rPr>
          <w:rFonts w:ascii="Times New Roman" w:eastAsia="Times New Roman" w:hAnsi="Times New Roman" w:cs="Times New Roman"/>
          <w:sz w:val="26"/>
          <w:szCs w:val="26"/>
        </w:rPr>
        <w:t xml:space="preserve">, </w:t>
      </w:r>
      <w:r w:rsidR="005E1DAD">
        <w:rPr>
          <w:rFonts w:ascii="Times New Roman" w:eastAsia="Times New Roman" w:hAnsi="Times New Roman" w:cs="Times New Roman"/>
          <w:sz w:val="26"/>
          <w:szCs w:val="26"/>
        </w:rPr>
        <w:t xml:space="preserve">6 ДТП в </w:t>
      </w:r>
      <w:proofErr w:type="spellStart"/>
      <w:r w:rsidR="005E1DAD">
        <w:rPr>
          <w:rFonts w:ascii="Times New Roman" w:eastAsia="Times New Roman" w:hAnsi="Times New Roman" w:cs="Times New Roman"/>
          <w:sz w:val="26"/>
          <w:szCs w:val="26"/>
        </w:rPr>
        <w:t>т.г</w:t>
      </w:r>
      <w:proofErr w:type="spellEnd"/>
      <w:r w:rsidR="00A45B02">
        <w:rPr>
          <w:rFonts w:ascii="Times New Roman" w:eastAsia="Times New Roman" w:hAnsi="Times New Roman" w:cs="Times New Roman"/>
          <w:sz w:val="26"/>
          <w:szCs w:val="26"/>
        </w:rPr>
        <w:t xml:space="preserve">. зарегистрировано в Ленинском, и по 4 ДТП </w:t>
      </w:r>
      <w:r w:rsidR="005E1DAD">
        <w:rPr>
          <w:rFonts w:ascii="Times New Roman" w:eastAsia="Times New Roman" w:hAnsi="Times New Roman" w:cs="Times New Roman"/>
          <w:sz w:val="26"/>
          <w:szCs w:val="26"/>
        </w:rPr>
        <w:t>зарегистрировано в Октябрьском</w:t>
      </w:r>
      <w:r w:rsidR="00A45B02">
        <w:rPr>
          <w:rFonts w:ascii="Times New Roman" w:eastAsia="Times New Roman" w:hAnsi="Times New Roman" w:cs="Times New Roman"/>
          <w:sz w:val="26"/>
          <w:szCs w:val="26"/>
        </w:rPr>
        <w:t>, Центральном и Кировском районах</w:t>
      </w:r>
      <w:r w:rsidR="005E1DAD">
        <w:rPr>
          <w:rFonts w:ascii="Times New Roman" w:eastAsia="Times New Roman" w:hAnsi="Times New Roman" w:cs="Times New Roman"/>
          <w:sz w:val="26"/>
          <w:szCs w:val="26"/>
        </w:rPr>
        <w:t xml:space="preserve">. </w:t>
      </w:r>
    </w:p>
    <w:p w:rsidR="000544DC" w:rsidRDefault="000544DC" w:rsidP="00541F7F">
      <w:pPr>
        <w:spacing w:after="0" w:line="240" w:lineRule="auto"/>
        <w:ind w:firstLine="720"/>
        <w:jc w:val="both"/>
        <w:rPr>
          <w:rFonts w:ascii="Times New Roman" w:eastAsia="Times New Roman" w:hAnsi="Times New Roman" w:cs="Times New Roman"/>
          <w:sz w:val="26"/>
          <w:szCs w:val="26"/>
        </w:rPr>
      </w:pPr>
    </w:p>
    <w:p w:rsidR="000544DC" w:rsidRDefault="00541F7F" w:rsidP="00B83170">
      <w:pPr>
        <w:spacing w:after="0" w:line="240" w:lineRule="auto"/>
        <w:ind w:firstLine="720"/>
        <w:jc w:val="center"/>
        <w:rPr>
          <w:rFonts w:ascii="Times New Roman" w:eastAsia="Times New Roman" w:hAnsi="Times New Roman" w:cs="Times New Roman"/>
          <w:i/>
          <w:sz w:val="24"/>
          <w:szCs w:val="24"/>
        </w:rPr>
      </w:pPr>
      <w:r w:rsidRPr="005A197F">
        <w:rPr>
          <w:rFonts w:ascii="Times New Roman" w:eastAsia="Times New Roman" w:hAnsi="Times New Roman" w:cs="Times New Roman"/>
          <w:i/>
          <w:sz w:val="24"/>
          <w:szCs w:val="24"/>
        </w:rPr>
        <w:t xml:space="preserve">Рис. </w:t>
      </w:r>
      <w:r w:rsidR="000544DC">
        <w:rPr>
          <w:rFonts w:ascii="Times New Roman" w:eastAsia="Times New Roman" w:hAnsi="Times New Roman" w:cs="Times New Roman"/>
          <w:i/>
          <w:sz w:val="24"/>
          <w:szCs w:val="24"/>
        </w:rPr>
        <w:t>8</w:t>
      </w:r>
      <w:r w:rsidRPr="005A197F">
        <w:rPr>
          <w:rFonts w:ascii="Times New Roman" w:eastAsia="Times New Roman" w:hAnsi="Times New Roman" w:cs="Times New Roman"/>
          <w:i/>
          <w:sz w:val="24"/>
          <w:szCs w:val="24"/>
        </w:rPr>
        <w:t>. Распределение ДТП по районам.</w:t>
      </w:r>
    </w:p>
    <w:p w:rsidR="00E571F4" w:rsidRDefault="00EC697C" w:rsidP="00B83170">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5006622" cy="2731912"/>
            <wp:effectExtent l="0" t="0" r="2286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2DD7" w:rsidRDefault="00CA2DD7" w:rsidP="006F3948">
      <w:pPr>
        <w:tabs>
          <w:tab w:val="left" w:pos="567"/>
        </w:tabs>
        <w:spacing w:after="0" w:line="240" w:lineRule="auto"/>
        <w:rPr>
          <w:rFonts w:ascii="Times New Roman" w:eastAsia="Times New Roman" w:hAnsi="Times New Roman" w:cs="Times New Roman"/>
          <w:noProof/>
          <w:sz w:val="24"/>
          <w:szCs w:val="24"/>
        </w:rPr>
      </w:pPr>
    </w:p>
    <w:p w:rsidR="000544DC" w:rsidRDefault="000544DC" w:rsidP="006F3948">
      <w:pPr>
        <w:tabs>
          <w:tab w:val="left" w:pos="567"/>
        </w:tabs>
        <w:spacing w:after="0" w:line="240" w:lineRule="auto"/>
        <w:rPr>
          <w:rFonts w:ascii="Times New Roman" w:eastAsia="Times New Roman" w:hAnsi="Times New Roman" w:cs="Times New Roman"/>
          <w:noProof/>
          <w:sz w:val="24"/>
          <w:szCs w:val="24"/>
        </w:rPr>
      </w:pPr>
    </w:p>
    <w:p w:rsidR="000544DC" w:rsidRDefault="000544DC" w:rsidP="006F3948">
      <w:pPr>
        <w:tabs>
          <w:tab w:val="left" w:pos="567"/>
        </w:tabs>
        <w:spacing w:after="0" w:line="240" w:lineRule="auto"/>
        <w:rPr>
          <w:rFonts w:ascii="Times New Roman" w:eastAsia="Times New Roman" w:hAnsi="Times New Roman" w:cs="Times New Roman"/>
          <w:noProof/>
          <w:sz w:val="24"/>
          <w:szCs w:val="24"/>
        </w:rPr>
      </w:pPr>
    </w:p>
    <w:p w:rsidR="00541F7F" w:rsidRPr="00EE2E6A" w:rsidRDefault="00541F7F" w:rsidP="000544DC">
      <w:pPr>
        <w:spacing w:after="0" w:line="240" w:lineRule="auto"/>
        <w:ind w:firstLine="709"/>
        <w:jc w:val="center"/>
        <w:rPr>
          <w:rFonts w:ascii="Times New Roman" w:eastAsia="Times New Roman" w:hAnsi="Times New Roman" w:cs="Times New Roman"/>
          <w:b/>
          <w:i/>
          <w:sz w:val="26"/>
          <w:szCs w:val="26"/>
        </w:rPr>
      </w:pPr>
      <w:r w:rsidRPr="00EE2E6A">
        <w:rPr>
          <w:rFonts w:ascii="Times New Roman" w:eastAsia="Times New Roman" w:hAnsi="Times New Roman" w:cs="Times New Roman"/>
          <w:b/>
          <w:i/>
          <w:sz w:val="26"/>
          <w:szCs w:val="26"/>
        </w:rPr>
        <w:lastRenderedPageBreak/>
        <w:t>Анализ ДТП с участием несовершеннолетних пассажиров в возрасте до 16 лет.</w:t>
      </w:r>
    </w:p>
    <w:p w:rsidR="00D5504D" w:rsidRPr="00EE2E6A" w:rsidRDefault="00296100" w:rsidP="008E734F">
      <w:pPr>
        <w:autoSpaceDE w:val="0"/>
        <w:autoSpaceDN w:val="0"/>
        <w:adjustRightInd w:val="0"/>
        <w:spacing w:after="0" w:line="240" w:lineRule="auto"/>
        <w:jc w:val="both"/>
        <w:rPr>
          <w:rFonts w:ascii="Times New Roman" w:eastAsia="Times New Roman" w:hAnsi="Times New Roman" w:cs="Times New Roman"/>
          <w:sz w:val="26"/>
          <w:szCs w:val="26"/>
        </w:rPr>
      </w:pPr>
      <w:r w:rsidRPr="00EE2E6A">
        <w:rPr>
          <w:rFonts w:ascii="Times New Roman" w:eastAsia="Times New Roman" w:hAnsi="Times New Roman" w:cs="Times New Roman"/>
          <w:sz w:val="26"/>
          <w:szCs w:val="26"/>
        </w:rPr>
        <w:t xml:space="preserve">         </w:t>
      </w:r>
      <w:r w:rsidR="000544DC">
        <w:rPr>
          <w:rFonts w:ascii="Times New Roman" w:eastAsia="Times New Roman" w:hAnsi="Times New Roman" w:cs="Times New Roman"/>
          <w:sz w:val="26"/>
          <w:szCs w:val="26"/>
        </w:rPr>
        <w:t xml:space="preserve"> </w:t>
      </w:r>
      <w:r w:rsidRPr="00EE2E6A">
        <w:rPr>
          <w:rFonts w:ascii="Times New Roman" w:eastAsia="Times New Roman" w:hAnsi="Times New Roman" w:cs="Times New Roman"/>
          <w:sz w:val="26"/>
          <w:szCs w:val="26"/>
        </w:rPr>
        <w:t xml:space="preserve"> </w:t>
      </w:r>
      <w:proofErr w:type="gramStart"/>
      <w:r w:rsidR="00541F7F" w:rsidRPr="00EE2E6A">
        <w:rPr>
          <w:rFonts w:ascii="Times New Roman" w:eastAsia="Times New Roman" w:hAnsi="Times New Roman" w:cs="Times New Roman"/>
          <w:sz w:val="26"/>
          <w:szCs w:val="26"/>
        </w:rPr>
        <w:t xml:space="preserve">За </w:t>
      </w:r>
      <w:r w:rsidR="00D5504D" w:rsidRPr="00EE2E6A">
        <w:rPr>
          <w:rFonts w:ascii="Times New Roman" w:eastAsia="Times New Roman" w:hAnsi="Times New Roman" w:cs="Times New Roman"/>
          <w:sz w:val="26"/>
          <w:szCs w:val="26"/>
        </w:rPr>
        <w:t>7</w:t>
      </w:r>
      <w:r w:rsidR="00D431A7" w:rsidRPr="00EE2E6A">
        <w:rPr>
          <w:rFonts w:ascii="Times New Roman" w:eastAsia="Times New Roman" w:hAnsi="Times New Roman" w:cs="Times New Roman"/>
          <w:sz w:val="26"/>
          <w:szCs w:val="26"/>
        </w:rPr>
        <w:t xml:space="preserve"> месяцев</w:t>
      </w:r>
      <w:r w:rsidR="00541F7F" w:rsidRPr="00EE2E6A">
        <w:rPr>
          <w:rFonts w:ascii="Times New Roman" w:eastAsia="Times New Roman" w:hAnsi="Times New Roman" w:cs="Times New Roman"/>
          <w:sz w:val="26"/>
          <w:szCs w:val="26"/>
        </w:rPr>
        <w:t xml:space="preserve"> 2020 года с участием </w:t>
      </w:r>
      <w:r w:rsidR="00541F7F" w:rsidRPr="00EE2E6A">
        <w:rPr>
          <w:rFonts w:ascii="Times New Roman" w:eastAsia="Times New Roman" w:hAnsi="Times New Roman" w:cs="Times New Roman"/>
          <w:b/>
          <w:sz w:val="26"/>
          <w:szCs w:val="26"/>
        </w:rPr>
        <w:t xml:space="preserve">несовершеннолетних-пассажиров </w:t>
      </w:r>
      <w:r w:rsidR="00541F7F" w:rsidRPr="00EE2E6A">
        <w:rPr>
          <w:rFonts w:ascii="Times New Roman" w:eastAsia="Times New Roman" w:hAnsi="Times New Roman" w:cs="Times New Roman"/>
          <w:sz w:val="26"/>
          <w:szCs w:val="26"/>
        </w:rPr>
        <w:t>в возрасте</w:t>
      </w:r>
      <w:r w:rsidR="00541F7F" w:rsidRPr="00EE2E6A">
        <w:rPr>
          <w:rFonts w:ascii="Times New Roman" w:eastAsia="Times New Roman" w:hAnsi="Times New Roman" w:cs="Times New Roman"/>
          <w:b/>
          <w:sz w:val="26"/>
          <w:szCs w:val="26"/>
        </w:rPr>
        <w:t xml:space="preserve"> до 16 лет </w:t>
      </w:r>
      <w:r w:rsidR="00541F7F" w:rsidRPr="00EE2E6A">
        <w:rPr>
          <w:rFonts w:ascii="Times New Roman" w:eastAsia="Times New Roman" w:hAnsi="Times New Roman" w:cs="Times New Roman"/>
          <w:sz w:val="26"/>
          <w:szCs w:val="26"/>
        </w:rPr>
        <w:t xml:space="preserve">зарегистрировано </w:t>
      </w:r>
      <w:r w:rsidR="00EE2E6A" w:rsidRPr="00EE2E6A">
        <w:rPr>
          <w:rFonts w:ascii="Times New Roman" w:eastAsia="Times New Roman" w:hAnsi="Times New Roman" w:cs="Times New Roman"/>
          <w:sz w:val="26"/>
          <w:szCs w:val="26"/>
        </w:rPr>
        <w:t>30 ДТП ((АППГ  +25%) (24 ДТП)), в которых 37 детей получили ранения (АППГ +32,1%) (28 детей)), погибших нет (АППГ -100% (1 погибший ребенок)).</w:t>
      </w:r>
      <w:proofErr w:type="gramEnd"/>
    </w:p>
    <w:p w:rsidR="00541F7F" w:rsidRDefault="00541F7F" w:rsidP="00541F7F">
      <w:pPr>
        <w:tabs>
          <w:tab w:val="left" w:pos="8789"/>
        </w:tabs>
        <w:spacing w:after="0" w:line="240" w:lineRule="auto"/>
        <w:ind w:firstLine="709"/>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Следует отметить, что травмы, полученные детьми-</w:t>
      </w:r>
      <w:r w:rsidR="00382441">
        <w:rPr>
          <w:rFonts w:ascii="Times New Roman" w:eastAsia="Times New Roman" w:hAnsi="Times New Roman" w:cs="Times New Roman"/>
          <w:sz w:val="26"/>
          <w:szCs w:val="26"/>
        </w:rPr>
        <w:t xml:space="preserve">пассажирами в произошедших ДТП, </w:t>
      </w:r>
      <w:r w:rsidRPr="00594EA1">
        <w:rPr>
          <w:rFonts w:ascii="Times New Roman" w:eastAsia="Times New Roman" w:hAnsi="Times New Roman" w:cs="Times New Roman"/>
          <w:sz w:val="26"/>
          <w:szCs w:val="26"/>
        </w:rPr>
        <w:t xml:space="preserve">являются незначительными и квалифицируются медработниками, как легкий вред здоровью, что во многом объясняется использованием пассивных средств защиты в автомобилях. </w:t>
      </w:r>
    </w:p>
    <w:p w:rsidR="00541F7F" w:rsidRDefault="00541F7F" w:rsidP="00541F7F">
      <w:pPr>
        <w:tabs>
          <w:tab w:val="left" w:pos="8789"/>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00054BC4">
        <w:rPr>
          <w:rFonts w:ascii="Times New Roman" w:eastAsia="Times New Roman" w:hAnsi="Times New Roman" w:cs="Times New Roman"/>
          <w:sz w:val="26"/>
          <w:szCs w:val="26"/>
        </w:rPr>
        <w:t>3</w:t>
      </w:r>
      <w:r w:rsidR="008E734F">
        <w:rPr>
          <w:rFonts w:ascii="Times New Roman" w:eastAsia="Times New Roman" w:hAnsi="Times New Roman" w:cs="Times New Roman"/>
          <w:sz w:val="26"/>
          <w:szCs w:val="26"/>
        </w:rPr>
        <w:t>-х</w:t>
      </w:r>
      <w:r w:rsidR="00D27B4F">
        <w:rPr>
          <w:rFonts w:ascii="Times New Roman" w:eastAsia="Times New Roman" w:hAnsi="Times New Roman" w:cs="Times New Roman"/>
          <w:sz w:val="26"/>
          <w:szCs w:val="26"/>
        </w:rPr>
        <w:t xml:space="preserve"> случаях дети</w:t>
      </w:r>
      <w:r>
        <w:rPr>
          <w:rFonts w:ascii="Times New Roman" w:eastAsia="Times New Roman" w:hAnsi="Times New Roman" w:cs="Times New Roman"/>
          <w:sz w:val="26"/>
          <w:szCs w:val="26"/>
        </w:rPr>
        <w:t xml:space="preserve"> находилась в качестве па</w:t>
      </w:r>
      <w:r w:rsidR="00D27B4F">
        <w:rPr>
          <w:rFonts w:ascii="Times New Roman" w:eastAsia="Times New Roman" w:hAnsi="Times New Roman" w:cs="Times New Roman"/>
          <w:sz w:val="26"/>
          <w:szCs w:val="26"/>
        </w:rPr>
        <w:t>ссажиров в маршрутных транспортных средствах</w:t>
      </w:r>
      <w:r>
        <w:rPr>
          <w:rFonts w:ascii="Times New Roman" w:eastAsia="Times New Roman" w:hAnsi="Times New Roman" w:cs="Times New Roman"/>
          <w:sz w:val="26"/>
          <w:szCs w:val="26"/>
        </w:rPr>
        <w:t xml:space="preserve">, </w:t>
      </w:r>
      <w:r w:rsidR="00D27B4F">
        <w:rPr>
          <w:rFonts w:ascii="Times New Roman" w:eastAsia="Times New Roman" w:hAnsi="Times New Roman" w:cs="Times New Roman"/>
          <w:sz w:val="26"/>
          <w:szCs w:val="26"/>
        </w:rPr>
        <w:t>ехали стоя</w:t>
      </w:r>
      <w:r>
        <w:rPr>
          <w:rFonts w:ascii="Times New Roman" w:eastAsia="Times New Roman" w:hAnsi="Times New Roman" w:cs="Times New Roman"/>
          <w:sz w:val="26"/>
          <w:szCs w:val="26"/>
        </w:rPr>
        <w:t>, держал</w:t>
      </w:r>
      <w:r w:rsidR="00D27B4F">
        <w:rPr>
          <w:rFonts w:ascii="Times New Roman" w:eastAsia="Times New Roman" w:hAnsi="Times New Roman" w:cs="Times New Roman"/>
          <w:sz w:val="26"/>
          <w:szCs w:val="26"/>
        </w:rPr>
        <w:t>ись за поручни, получили травмы</w:t>
      </w:r>
      <w:r>
        <w:rPr>
          <w:rFonts w:ascii="Times New Roman" w:eastAsia="Times New Roman" w:hAnsi="Times New Roman" w:cs="Times New Roman"/>
          <w:sz w:val="26"/>
          <w:szCs w:val="26"/>
        </w:rPr>
        <w:t xml:space="preserve"> в результат</w:t>
      </w:r>
      <w:r w:rsidR="00054BC4">
        <w:rPr>
          <w:rFonts w:ascii="Times New Roman" w:eastAsia="Times New Roman" w:hAnsi="Times New Roman" w:cs="Times New Roman"/>
          <w:sz w:val="26"/>
          <w:szCs w:val="26"/>
        </w:rPr>
        <w:t>е падения при резком торможении.</w:t>
      </w:r>
    </w:p>
    <w:p w:rsidR="00296100" w:rsidRDefault="00296100" w:rsidP="00541F7F">
      <w:pPr>
        <w:tabs>
          <w:tab w:val="left" w:pos="8789"/>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7-ми</w:t>
      </w:r>
      <w:r w:rsidRPr="00296100">
        <w:rPr>
          <w:rFonts w:ascii="Times New Roman" w:eastAsia="Times New Roman" w:hAnsi="Times New Roman" w:cs="Times New Roman"/>
          <w:sz w:val="26"/>
          <w:szCs w:val="26"/>
        </w:rPr>
        <w:t xml:space="preserve"> ДТП несовершеннолетние находились в качестве па</w:t>
      </w:r>
      <w:r>
        <w:rPr>
          <w:rFonts w:ascii="Times New Roman" w:eastAsia="Times New Roman" w:hAnsi="Times New Roman" w:cs="Times New Roman"/>
          <w:sz w:val="26"/>
          <w:szCs w:val="26"/>
        </w:rPr>
        <w:t>ссажиров в легковых автомобилях и</w:t>
      </w:r>
      <w:r w:rsidRPr="00296100">
        <w:rPr>
          <w:rFonts w:ascii="Times New Roman" w:eastAsia="Times New Roman" w:hAnsi="Times New Roman" w:cs="Times New Roman"/>
          <w:sz w:val="26"/>
          <w:szCs w:val="26"/>
        </w:rPr>
        <w:t xml:space="preserve"> перевозились</w:t>
      </w:r>
      <w:r>
        <w:rPr>
          <w:rFonts w:ascii="Times New Roman" w:eastAsia="Times New Roman" w:hAnsi="Times New Roman" w:cs="Times New Roman"/>
          <w:sz w:val="26"/>
          <w:szCs w:val="26"/>
        </w:rPr>
        <w:t xml:space="preserve"> с нарушениями правил перевозки </w:t>
      </w:r>
      <w:r w:rsidR="00667A34">
        <w:rPr>
          <w:rFonts w:ascii="Times New Roman" w:eastAsia="Times New Roman" w:hAnsi="Times New Roman" w:cs="Times New Roman"/>
          <w:sz w:val="26"/>
          <w:szCs w:val="26"/>
        </w:rPr>
        <w:t>детей.</w:t>
      </w:r>
    </w:p>
    <w:p w:rsidR="003367EF" w:rsidRPr="00845EF8" w:rsidRDefault="003367EF" w:rsidP="00541F7F">
      <w:pPr>
        <w:tabs>
          <w:tab w:val="left" w:pos="8789"/>
        </w:tabs>
        <w:spacing w:after="0" w:line="240" w:lineRule="auto"/>
        <w:ind w:firstLine="709"/>
        <w:jc w:val="both"/>
        <w:rPr>
          <w:rFonts w:ascii="Times New Roman" w:eastAsia="Times New Roman" w:hAnsi="Times New Roman" w:cs="Times New Roman"/>
          <w:sz w:val="26"/>
          <w:szCs w:val="26"/>
        </w:rPr>
      </w:pPr>
      <w:r w:rsidRPr="00845EF8">
        <w:rPr>
          <w:rFonts w:ascii="Times New Roman" w:eastAsia="Times New Roman" w:hAnsi="Times New Roman" w:cs="Times New Roman"/>
          <w:sz w:val="26"/>
          <w:szCs w:val="26"/>
        </w:rPr>
        <w:t>В</w:t>
      </w:r>
      <w:r w:rsidR="00054BC4">
        <w:rPr>
          <w:rFonts w:ascii="Times New Roman" w:eastAsia="Times New Roman" w:hAnsi="Times New Roman" w:cs="Times New Roman"/>
          <w:sz w:val="26"/>
          <w:szCs w:val="26"/>
        </w:rPr>
        <w:t xml:space="preserve"> двух </w:t>
      </w:r>
      <w:r w:rsidRPr="00845EF8">
        <w:rPr>
          <w:rFonts w:ascii="Times New Roman" w:eastAsia="Times New Roman" w:hAnsi="Times New Roman" w:cs="Times New Roman"/>
          <w:sz w:val="26"/>
          <w:szCs w:val="26"/>
        </w:rPr>
        <w:t>ДТП</w:t>
      </w:r>
      <w:r w:rsidR="00054BC4">
        <w:rPr>
          <w:rFonts w:ascii="Times New Roman" w:eastAsia="Times New Roman" w:hAnsi="Times New Roman" w:cs="Times New Roman"/>
          <w:sz w:val="26"/>
          <w:szCs w:val="26"/>
        </w:rPr>
        <w:t xml:space="preserve"> трое</w:t>
      </w:r>
      <w:r w:rsidRPr="00845EF8">
        <w:rPr>
          <w:rFonts w:ascii="Times New Roman" w:eastAsia="Times New Roman" w:hAnsi="Times New Roman" w:cs="Times New Roman"/>
          <w:sz w:val="26"/>
          <w:szCs w:val="26"/>
        </w:rPr>
        <w:t xml:space="preserve"> несов</w:t>
      </w:r>
      <w:r w:rsidR="00845EF8" w:rsidRPr="00845EF8">
        <w:rPr>
          <w:rFonts w:ascii="Times New Roman" w:eastAsia="Times New Roman" w:hAnsi="Times New Roman" w:cs="Times New Roman"/>
          <w:sz w:val="26"/>
          <w:szCs w:val="26"/>
        </w:rPr>
        <w:t>ершеннолетних</w:t>
      </w:r>
      <w:r w:rsidRPr="00845EF8">
        <w:rPr>
          <w:rFonts w:ascii="Times New Roman" w:eastAsia="Times New Roman" w:hAnsi="Times New Roman" w:cs="Times New Roman"/>
          <w:sz w:val="26"/>
          <w:szCs w:val="26"/>
        </w:rPr>
        <w:t xml:space="preserve"> передвигались на</w:t>
      </w:r>
      <w:r w:rsidR="00054BC4">
        <w:rPr>
          <w:rFonts w:ascii="Times New Roman" w:eastAsia="Times New Roman" w:hAnsi="Times New Roman" w:cs="Times New Roman"/>
          <w:sz w:val="26"/>
          <w:szCs w:val="26"/>
        </w:rPr>
        <w:t xml:space="preserve"> автомобиле «Такси», двое из которых </w:t>
      </w:r>
      <w:r w:rsidRPr="00845EF8">
        <w:rPr>
          <w:rFonts w:ascii="Times New Roman" w:eastAsia="Times New Roman" w:hAnsi="Times New Roman" w:cs="Times New Roman"/>
          <w:sz w:val="26"/>
          <w:szCs w:val="26"/>
        </w:rPr>
        <w:t xml:space="preserve">не были пристегнуты штатными ремнями безопасности. </w:t>
      </w:r>
    </w:p>
    <w:p w:rsidR="003367EF" w:rsidRPr="00845EF8" w:rsidRDefault="003367EF" w:rsidP="00541F7F">
      <w:pPr>
        <w:tabs>
          <w:tab w:val="left" w:pos="8789"/>
        </w:tabs>
        <w:spacing w:after="0" w:line="240" w:lineRule="auto"/>
        <w:ind w:firstLine="709"/>
        <w:jc w:val="both"/>
        <w:rPr>
          <w:rFonts w:ascii="Times New Roman" w:eastAsia="Times New Roman" w:hAnsi="Times New Roman" w:cs="Times New Roman"/>
          <w:sz w:val="26"/>
          <w:szCs w:val="26"/>
        </w:rPr>
      </w:pPr>
      <w:r w:rsidRPr="00845EF8">
        <w:rPr>
          <w:rFonts w:ascii="Times New Roman" w:eastAsia="Times New Roman" w:hAnsi="Times New Roman" w:cs="Times New Roman"/>
          <w:sz w:val="26"/>
          <w:szCs w:val="26"/>
        </w:rPr>
        <w:t xml:space="preserve">В одном ДТП несовершеннолетний передвигался с другом на мопеде в качестве пассажира без использования защитной экипировки. </w:t>
      </w:r>
    </w:p>
    <w:p w:rsidR="00541F7F" w:rsidRDefault="00541F7F" w:rsidP="00541F7F">
      <w:pPr>
        <w:spacing w:after="0" w:line="240" w:lineRule="auto"/>
        <w:jc w:val="both"/>
        <w:rPr>
          <w:rFonts w:ascii="Times New Roman" w:eastAsia="Times New Roman" w:hAnsi="Times New Roman" w:cs="Times New Roman"/>
          <w:color w:val="000000"/>
          <w:sz w:val="26"/>
          <w:szCs w:val="26"/>
        </w:rPr>
      </w:pPr>
      <w:r w:rsidRPr="00594EA1">
        <w:rPr>
          <w:rFonts w:ascii="Times New Roman" w:eastAsia="Times New Roman" w:hAnsi="Times New Roman" w:cs="Times New Roman"/>
          <w:sz w:val="26"/>
          <w:szCs w:val="26"/>
        </w:rPr>
        <w:tab/>
      </w:r>
      <w:r w:rsidRPr="00594EA1">
        <w:rPr>
          <w:rFonts w:ascii="Times New Roman" w:eastAsia="Times New Roman" w:hAnsi="Times New Roman" w:cs="Times New Roman"/>
          <w:color w:val="000000"/>
          <w:sz w:val="26"/>
          <w:szCs w:val="26"/>
        </w:rPr>
        <w:t xml:space="preserve">Несмотря на применение ДУУ в ряде случаев несовершеннолетние получают травмы, в связи с достаточно «тяжкими» столкновениями. Чаще всего дети-пассажиры в ДТП получают черепно-мозговые травмы. Повреждения других </w:t>
      </w:r>
      <w:proofErr w:type="spellStart"/>
      <w:r w:rsidRPr="00594EA1">
        <w:rPr>
          <w:rFonts w:ascii="Times New Roman" w:eastAsia="Times New Roman" w:hAnsi="Times New Roman" w:cs="Times New Roman"/>
          <w:color w:val="000000"/>
          <w:sz w:val="26"/>
          <w:szCs w:val="26"/>
        </w:rPr>
        <w:t>анатомно</w:t>
      </w:r>
      <w:proofErr w:type="spellEnd"/>
      <w:r w:rsidRPr="00594EA1">
        <w:rPr>
          <w:rFonts w:ascii="Times New Roman" w:eastAsia="Times New Roman" w:hAnsi="Times New Roman" w:cs="Times New Roman"/>
          <w:color w:val="000000"/>
          <w:sz w:val="26"/>
          <w:szCs w:val="26"/>
        </w:rPr>
        <w:t>-функциональных областей тела встречал</w:t>
      </w:r>
      <w:r>
        <w:rPr>
          <w:rFonts w:ascii="Times New Roman" w:eastAsia="Times New Roman" w:hAnsi="Times New Roman" w:cs="Times New Roman"/>
          <w:color w:val="000000"/>
          <w:sz w:val="26"/>
          <w:szCs w:val="26"/>
        </w:rPr>
        <w:t>ись относительно редко.</w:t>
      </w:r>
    </w:p>
    <w:p w:rsidR="004C0AE0" w:rsidRDefault="00541F7F" w:rsidP="004C0AE0">
      <w:pPr>
        <w:spacing w:after="0" w:line="240" w:lineRule="auto"/>
        <w:rPr>
          <w:rFonts w:ascii="Times New Roman" w:eastAsia="Times New Roman" w:hAnsi="Times New Roman" w:cs="Times New Roman"/>
          <w:b/>
          <w:i/>
          <w:color w:val="000000"/>
          <w:sz w:val="26"/>
          <w:szCs w:val="26"/>
        </w:rPr>
      </w:pPr>
      <w:r w:rsidRPr="00594EA1">
        <w:rPr>
          <w:rFonts w:ascii="Times New Roman" w:eastAsia="Times New Roman" w:hAnsi="Times New Roman" w:cs="Times New Roman"/>
          <w:b/>
          <w:i/>
          <w:color w:val="000000"/>
          <w:sz w:val="26"/>
          <w:szCs w:val="26"/>
        </w:rPr>
        <w:t xml:space="preserve">         </w:t>
      </w:r>
    </w:p>
    <w:p w:rsidR="00541F7F" w:rsidRPr="000544DC" w:rsidRDefault="00541F7F" w:rsidP="004C0AE0">
      <w:pPr>
        <w:spacing w:after="0" w:line="240" w:lineRule="auto"/>
        <w:ind w:firstLine="709"/>
        <w:rPr>
          <w:rFonts w:ascii="Times New Roman" w:eastAsia="Times New Roman" w:hAnsi="Times New Roman" w:cs="Times New Roman"/>
          <w:b/>
          <w:i/>
          <w:color w:val="000000"/>
          <w:sz w:val="26"/>
          <w:szCs w:val="26"/>
        </w:rPr>
      </w:pPr>
      <w:r w:rsidRPr="00594EA1">
        <w:rPr>
          <w:rFonts w:ascii="Times New Roman" w:eastAsia="Times New Roman" w:hAnsi="Times New Roman" w:cs="Times New Roman"/>
          <w:b/>
          <w:i/>
          <w:color w:val="000000"/>
          <w:sz w:val="26"/>
          <w:szCs w:val="26"/>
        </w:rPr>
        <w:t xml:space="preserve"> </w:t>
      </w:r>
      <w:r w:rsidRPr="000544DC">
        <w:rPr>
          <w:rFonts w:ascii="Times New Roman" w:eastAsia="Times New Roman" w:hAnsi="Times New Roman" w:cs="Times New Roman"/>
          <w:b/>
          <w:i/>
          <w:color w:val="000000"/>
          <w:sz w:val="26"/>
          <w:szCs w:val="26"/>
        </w:rPr>
        <w:t>ДТП с участием несовершеннолетних водителей в возрасте до 16 лет.</w:t>
      </w:r>
    </w:p>
    <w:p w:rsidR="00D17465" w:rsidRDefault="002951E1" w:rsidP="00B5566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В марте </w:t>
      </w:r>
      <w:proofErr w:type="spellStart"/>
      <w:r>
        <w:rPr>
          <w:rFonts w:ascii="Times New Roman" w:eastAsia="Times New Roman" w:hAnsi="Times New Roman" w:cs="Times New Roman"/>
          <w:color w:val="000000"/>
          <w:sz w:val="26"/>
          <w:szCs w:val="26"/>
        </w:rPr>
        <w:t>т.г</w:t>
      </w:r>
      <w:proofErr w:type="spellEnd"/>
      <w:r>
        <w:rPr>
          <w:rFonts w:ascii="Times New Roman" w:eastAsia="Times New Roman" w:hAnsi="Times New Roman" w:cs="Times New Roman"/>
          <w:color w:val="000000"/>
          <w:sz w:val="26"/>
          <w:szCs w:val="26"/>
        </w:rPr>
        <w:t xml:space="preserve">. произошло первое </w:t>
      </w:r>
      <w:r w:rsidR="00B55662" w:rsidRPr="00B55662">
        <w:rPr>
          <w:rFonts w:ascii="Times New Roman" w:eastAsia="Times New Roman" w:hAnsi="Times New Roman" w:cs="Times New Roman"/>
          <w:color w:val="000000"/>
          <w:sz w:val="26"/>
          <w:szCs w:val="26"/>
        </w:rPr>
        <w:t>ДТП с участием двух</w:t>
      </w:r>
      <w:r w:rsidR="00230B84">
        <w:rPr>
          <w:rFonts w:ascii="Times New Roman" w:eastAsia="Times New Roman" w:hAnsi="Times New Roman" w:cs="Times New Roman"/>
          <w:color w:val="000000"/>
          <w:sz w:val="26"/>
          <w:szCs w:val="26"/>
        </w:rPr>
        <w:t xml:space="preserve"> 14-летних </w:t>
      </w:r>
      <w:r w:rsidR="00B55662">
        <w:rPr>
          <w:rFonts w:ascii="Times New Roman" w:eastAsia="Times New Roman" w:hAnsi="Times New Roman" w:cs="Times New Roman"/>
          <w:color w:val="000000"/>
          <w:sz w:val="26"/>
          <w:szCs w:val="26"/>
        </w:rPr>
        <w:t>в</w:t>
      </w:r>
      <w:r w:rsidR="00B55662" w:rsidRPr="00B55662">
        <w:rPr>
          <w:rFonts w:ascii="Times New Roman" w:eastAsia="Times New Roman" w:hAnsi="Times New Roman" w:cs="Times New Roman"/>
          <w:color w:val="000000"/>
          <w:sz w:val="26"/>
          <w:szCs w:val="26"/>
        </w:rPr>
        <w:t xml:space="preserve">одителей, один из которых управлял </w:t>
      </w:r>
      <w:r w:rsidR="004C0AE0">
        <w:rPr>
          <w:rFonts w:ascii="Times New Roman" w:eastAsia="Times New Roman" w:hAnsi="Times New Roman" w:cs="Times New Roman"/>
          <w:color w:val="000000"/>
          <w:sz w:val="26"/>
          <w:szCs w:val="26"/>
        </w:rPr>
        <w:t>мопедом, второй мотоциклом</w:t>
      </w:r>
      <w:r w:rsidR="00B55662" w:rsidRPr="00B55662">
        <w:rPr>
          <w:rFonts w:ascii="Times New Roman" w:eastAsia="Times New Roman" w:hAnsi="Times New Roman" w:cs="Times New Roman"/>
          <w:color w:val="000000"/>
          <w:sz w:val="26"/>
          <w:szCs w:val="26"/>
        </w:rPr>
        <w:t>. Один подросток в результа</w:t>
      </w:r>
      <w:r w:rsidR="00B55662">
        <w:rPr>
          <w:rFonts w:ascii="Times New Roman" w:eastAsia="Times New Roman" w:hAnsi="Times New Roman" w:cs="Times New Roman"/>
          <w:color w:val="000000"/>
          <w:sz w:val="26"/>
          <w:szCs w:val="26"/>
        </w:rPr>
        <w:t xml:space="preserve">те данного ДТП получил травмы. Дети  управляли </w:t>
      </w:r>
      <w:proofErr w:type="spellStart"/>
      <w:r w:rsidR="00B55662">
        <w:rPr>
          <w:rFonts w:ascii="Times New Roman" w:eastAsia="Times New Roman" w:hAnsi="Times New Roman" w:cs="Times New Roman"/>
          <w:color w:val="000000"/>
          <w:sz w:val="26"/>
          <w:szCs w:val="26"/>
        </w:rPr>
        <w:t>мототранспортными</w:t>
      </w:r>
      <w:proofErr w:type="spellEnd"/>
      <w:r w:rsidR="00B55662">
        <w:rPr>
          <w:rFonts w:ascii="Times New Roman" w:eastAsia="Times New Roman" w:hAnsi="Times New Roman" w:cs="Times New Roman"/>
          <w:color w:val="000000"/>
          <w:sz w:val="26"/>
          <w:szCs w:val="26"/>
        </w:rPr>
        <w:t xml:space="preserve"> средствами, не имея права управления. </w:t>
      </w:r>
    </w:p>
    <w:p w:rsidR="00D17465" w:rsidRDefault="00D17465" w:rsidP="00D17465">
      <w:pPr>
        <w:spacing w:after="0" w:line="240" w:lineRule="auto"/>
        <w:ind w:firstLine="709"/>
        <w:jc w:val="both"/>
        <w:rPr>
          <w:rFonts w:ascii="Times New Roman" w:eastAsia="Times New Roman" w:hAnsi="Times New Roman" w:cs="Times New Roman"/>
          <w:sz w:val="26"/>
          <w:szCs w:val="26"/>
        </w:rPr>
      </w:pPr>
      <w:r w:rsidRPr="00845EF8">
        <w:rPr>
          <w:rFonts w:ascii="Times New Roman" w:eastAsia="Times New Roman" w:hAnsi="Times New Roman" w:cs="Times New Roman"/>
          <w:sz w:val="26"/>
          <w:szCs w:val="26"/>
        </w:rPr>
        <w:t>В июне 2020 г. произошло второе ДТП с участием несовершеннолетнего водителя мопеда, не имеющего права управления</w:t>
      </w:r>
      <w:r w:rsidR="00845EF8" w:rsidRPr="00845EF8">
        <w:rPr>
          <w:rFonts w:ascii="Times New Roman" w:eastAsia="Times New Roman" w:hAnsi="Times New Roman" w:cs="Times New Roman"/>
          <w:sz w:val="26"/>
          <w:szCs w:val="26"/>
        </w:rPr>
        <w:t xml:space="preserve"> транспортным средством</w:t>
      </w:r>
      <w:r w:rsidRPr="00845EF8">
        <w:rPr>
          <w:rFonts w:ascii="Times New Roman" w:eastAsia="Times New Roman" w:hAnsi="Times New Roman" w:cs="Times New Roman"/>
          <w:sz w:val="26"/>
          <w:szCs w:val="26"/>
        </w:rPr>
        <w:t xml:space="preserve">, который передвигался с несовершеннолетним пассажиром и совершил наезд на </w:t>
      </w:r>
      <w:r w:rsidR="00845EF8" w:rsidRPr="00845EF8">
        <w:rPr>
          <w:rFonts w:ascii="Times New Roman" w:eastAsia="Times New Roman" w:hAnsi="Times New Roman" w:cs="Times New Roman"/>
          <w:sz w:val="26"/>
          <w:szCs w:val="26"/>
        </w:rPr>
        <w:t>3-хлетнюю девочку-</w:t>
      </w:r>
      <w:r w:rsidRPr="00845EF8">
        <w:rPr>
          <w:rFonts w:ascii="Times New Roman" w:eastAsia="Times New Roman" w:hAnsi="Times New Roman" w:cs="Times New Roman"/>
          <w:sz w:val="26"/>
          <w:szCs w:val="26"/>
        </w:rPr>
        <w:t xml:space="preserve">пешехода. </w:t>
      </w:r>
      <w:r w:rsidR="00845EF8" w:rsidRPr="00845EF8">
        <w:rPr>
          <w:rFonts w:ascii="Times New Roman" w:eastAsia="Times New Roman" w:hAnsi="Times New Roman" w:cs="Times New Roman"/>
          <w:sz w:val="26"/>
          <w:szCs w:val="26"/>
        </w:rPr>
        <w:t xml:space="preserve">В результате происшествия пассажир мопеда и пешеход получили травмы. </w:t>
      </w:r>
    </w:p>
    <w:p w:rsidR="000544DC" w:rsidRPr="00845EF8" w:rsidRDefault="000544DC" w:rsidP="00D17465">
      <w:pPr>
        <w:spacing w:after="0" w:line="240" w:lineRule="auto"/>
        <w:ind w:firstLine="709"/>
        <w:jc w:val="both"/>
        <w:rPr>
          <w:rFonts w:ascii="Times New Roman" w:eastAsia="Times New Roman" w:hAnsi="Times New Roman" w:cs="Times New Roman"/>
          <w:sz w:val="26"/>
          <w:szCs w:val="26"/>
        </w:rPr>
      </w:pPr>
    </w:p>
    <w:p w:rsidR="00541F7F" w:rsidRDefault="00541F7F" w:rsidP="00E3343F">
      <w:pPr>
        <w:spacing w:after="0" w:line="240" w:lineRule="auto"/>
        <w:jc w:val="both"/>
        <w:rPr>
          <w:rFonts w:ascii="Times New Roman" w:eastAsia="Times New Roman" w:hAnsi="Times New Roman" w:cs="Times New Roman"/>
          <w:color w:val="FF0000"/>
          <w:sz w:val="26"/>
          <w:szCs w:val="26"/>
        </w:rPr>
      </w:pPr>
      <w:r w:rsidRPr="00594EA1">
        <w:rPr>
          <w:rFonts w:ascii="Times New Roman" w:eastAsia="Times New Roman" w:hAnsi="Times New Roman" w:cs="Times New Roman"/>
          <w:i/>
          <w:color w:val="000000"/>
          <w:sz w:val="26"/>
          <w:szCs w:val="26"/>
        </w:rPr>
        <w:t xml:space="preserve">  </w:t>
      </w:r>
      <w:r w:rsidRPr="00E3343F">
        <w:rPr>
          <w:rFonts w:ascii="Times New Roman" w:eastAsia="Times New Roman" w:hAnsi="Times New Roman" w:cs="Times New Roman"/>
          <w:i/>
          <w:sz w:val="26"/>
          <w:szCs w:val="26"/>
        </w:rPr>
        <w:t xml:space="preserve">       </w:t>
      </w:r>
      <w:r w:rsidRPr="00E3343F">
        <w:rPr>
          <w:rFonts w:ascii="Times New Roman" w:eastAsia="Times New Roman" w:hAnsi="Times New Roman" w:cs="Times New Roman"/>
          <w:b/>
          <w:i/>
          <w:sz w:val="26"/>
          <w:szCs w:val="26"/>
        </w:rPr>
        <w:t xml:space="preserve"> ДТП с участием несовершеннолетних велосипедистов в возрасте до 16 лет.</w:t>
      </w:r>
      <w:r w:rsidRPr="00E3343F">
        <w:rPr>
          <w:rFonts w:ascii="Times New Roman" w:eastAsia="Times New Roman" w:hAnsi="Times New Roman" w:cs="Times New Roman"/>
          <w:sz w:val="26"/>
          <w:szCs w:val="26"/>
        </w:rPr>
        <w:t xml:space="preserve">        </w:t>
      </w:r>
    </w:p>
    <w:p w:rsidR="00F239C2" w:rsidRPr="00E3343F" w:rsidRDefault="00E3343F" w:rsidP="00D0062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343F">
        <w:rPr>
          <w:rFonts w:ascii="Times New Roman" w:eastAsia="Times New Roman" w:hAnsi="Times New Roman" w:cs="Times New Roman"/>
          <w:sz w:val="26"/>
          <w:szCs w:val="26"/>
        </w:rPr>
        <w:t xml:space="preserve">В </w:t>
      </w:r>
      <w:r w:rsidR="00D0062A">
        <w:rPr>
          <w:rFonts w:ascii="Times New Roman" w:eastAsia="Times New Roman" w:hAnsi="Times New Roman" w:cs="Times New Roman"/>
          <w:sz w:val="26"/>
          <w:szCs w:val="26"/>
        </w:rPr>
        <w:t>текущем году</w:t>
      </w:r>
      <w:r w:rsidRPr="00E3343F">
        <w:rPr>
          <w:rFonts w:ascii="Times New Roman" w:eastAsia="Times New Roman" w:hAnsi="Times New Roman" w:cs="Times New Roman"/>
          <w:sz w:val="26"/>
          <w:szCs w:val="26"/>
        </w:rPr>
        <w:t xml:space="preserve"> произошло </w:t>
      </w:r>
      <w:r w:rsidR="007347D5">
        <w:rPr>
          <w:rFonts w:ascii="Times New Roman" w:eastAsia="Times New Roman" w:hAnsi="Times New Roman" w:cs="Times New Roman"/>
          <w:sz w:val="26"/>
          <w:szCs w:val="26"/>
        </w:rPr>
        <w:t>7</w:t>
      </w:r>
      <w:r w:rsidR="00D0062A">
        <w:rPr>
          <w:rFonts w:ascii="Times New Roman" w:eastAsia="Times New Roman" w:hAnsi="Times New Roman" w:cs="Times New Roman"/>
          <w:sz w:val="26"/>
          <w:szCs w:val="26"/>
        </w:rPr>
        <w:t xml:space="preserve"> </w:t>
      </w:r>
      <w:r w:rsidRPr="00E3343F">
        <w:rPr>
          <w:rFonts w:ascii="Times New Roman" w:eastAsia="Times New Roman" w:hAnsi="Times New Roman" w:cs="Times New Roman"/>
          <w:sz w:val="26"/>
          <w:szCs w:val="26"/>
        </w:rPr>
        <w:t>ДТП с участием детей-вел</w:t>
      </w:r>
      <w:r>
        <w:rPr>
          <w:rFonts w:ascii="Times New Roman" w:eastAsia="Times New Roman" w:hAnsi="Times New Roman" w:cs="Times New Roman"/>
          <w:sz w:val="26"/>
          <w:szCs w:val="26"/>
        </w:rPr>
        <w:t xml:space="preserve">осипедистов (АППГ </w:t>
      </w:r>
      <w:r w:rsidR="00D0062A">
        <w:rPr>
          <w:rFonts w:ascii="Times New Roman" w:eastAsia="Times New Roman" w:hAnsi="Times New Roman" w:cs="Times New Roman"/>
          <w:sz w:val="26"/>
          <w:szCs w:val="26"/>
        </w:rPr>
        <w:t>+</w:t>
      </w:r>
      <w:r w:rsidR="007347D5">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0% </w:t>
      </w:r>
      <w:r w:rsidR="00D0062A">
        <w:rPr>
          <w:rFonts w:ascii="Times New Roman" w:eastAsia="Times New Roman" w:hAnsi="Times New Roman" w:cs="Times New Roman"/>
          <w:sz w:val="26"/>
          <w:szCs w:val="26"/>
        </w:rPr>
        <w:br/>
      </w:r>
      <w:r>
        <w:rPr>
          <w:rFonts w:ascii="Times New Roman" w:eastAsia="Times New Roman" w:hAnsi="Times New Roman" w:cs="Times New Roman"/>
          <w:sz w:val="26"/>
          <w:szCs w:val="26"/>
        </w:rPr>
        <w:t>(</w:t>
      </w:r>
      <w:r w:rsidR="00D0062A">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ДТП)),</w:t>
      </w:r>
      <w:r w:rsidR="00D0062A">
        <w:rPr>
          <w:rFonts w:ascii="Times New Roman" w:eastAsia="Times New Roman" w:hAnsi="Times New Roman" w:cs="Times New Roman"/>
          <w:sz w:val="26"/>
          <w:szCs w:val="26"/>
        </w:rPr>
        <w:t xml:space="preserve"> 5 из </w:t>
      </w:r>
      <w:r>
        <w:rPr>
          <w:rFonts w:ascii="Times New Roman" w:eastAsia="Times New Roman" w:hAnsi="Times New Roman" w:cs="Times New Roman"/>
          <w:sz w:val="26"/>
          <w:szCs w:val="26"/>
        </w:rPr>
        <w:t>которых произошл</w:t>
      </w:r>
      <w:r w:rsidR="00D0062A">
        <w:rPr>
          <w:rFonts w:ascii="Times New Roman" w:eastAsia="Times New Roman" w:hAnsi="Times New Roman" w:cs="Times New Roman"/>
          <w:sz w:val="26"/>
          <w:szCs w:val="26"/>
        </w:rPr>
        <w:t>и по вине детей. Так</w:t>
      </w:r>
      <w:r w:rsidR="00EE3B34">
        <w:rPr>
          <w:rFonts w:ascii="Times New Roman" w:eastAsia="Times New Roman" w:hAnsi="Times New Roman" w:cs="Times New Roman"/>
          <w:sz w:val="26"/>
          <w:szCs w:val="26"/>
        </w:rPr>
        <w:t>,</w:t>
      </w:r>
      <w:r w:rsidR="00D0062A">
        <w:rPr>
          <w:rFonts w:ascii="Times New Roman" w:eastAsia="Times New Roman" w:hAnsi="Times New Roman" w:cs="Times New Roman"/>
          <w:sz w:val="26"/>
          <w:szCs w:val="26"/>
        </w:rPr>
        <w:t xml:space="preserve"> в</w:t>
      </w:r>
      <w:r w:rsidR="007347D5">
        <w:rPr>
          <w:rFonts w:ascii="Times New Roman" w:eastAsia="Times New Roman" w:hAnsi="Times New Roman" w:cs="Times New Roman"/>
          <w:sz w:val="26"/>
          <w:szCs w:val="26"/>
        </w:rPr>
        <w:t xml:space="preserve"> четырёх</w:t>
      </w:r>
      <w:r w:rsidR="00EE3B34">
        <w:rPr>
          <w:rFonts w:ascii="Times New Roman" w:eastAsia="Times New Roman" w:hAnsi="Times New Roman" w:cs="Times New Roman"/>
          <w:sz w:val="26"/>
          <w:szCs w:val="26"/>
        </w:rPr>
        <w:t xml:space="preserve"> случа</w:t>
      </w:r>
      <w:r w:rsidR="00D0062A">
        <w:rPr>
          <w:rFonts w:ascii="Times New Roman" w:eastAsia="Times New Roman" w:hAnsi="Times New Roman" w:cs="Times New Roman"/>
          <w:sz w:val="26"/>
          <w:szCs w:val="26"/>
        </w:rPr>
        <w:t>ях дети</w:t>
      </w:r>
      <w:r>
        <w:rPr>
          <w:rFonts w:ascii="Times New Roman" w:eastAsia="Times New Roman" w:hAnsi="Times New Roman" w:cs="Times New Roman"/>
          <w:sz w:val="26"/>
          <w:szCs w:val="26"/>
        </w:rPr>
        <w:t xml:space="preserve"> двигал</w:t>
      </w:r>
      <w:r w:rsidR="00D0062A">
        <w:rPr>
          <w:rFonts w:ascii="Times New Roman" w:eastAsia="Times New Roman" w:hAnsi="Times New Roman" w:cs="Times New Roman"/>
          <w:sz w:val="26"/>
          <w:szCs w:val="26"/>
        </w:rPr>
        <w:t>ись</w:t>
      </w:r>
      <w:r>
        <w:rPr>
          <w:rFonts w:ascii="Times New Roman" w:eastAsia="Times New Roman" w:hAnsi="Times New Roman" w:cs="Times New Roman"/>
          <w:sz w:val="26"/>
          <w:szCs w:val="26"/>
        </w:rPr>
        <w:t xml:space="preserve"> по дворовому проезду</w:t>
      </w:r>
      <w:r w:rsidR="00D0062A">
        <w:rPr>
          <w:rFonts w:ascii="Times New Roman" w:eastAsia="Times New Roman" w:hAnsi="Times New Roman" w:cs="Times New Roman"/>
          <w:sz w:val="26"/>
          <w:szCs w:val="26"/>
        </w:rPr>
        <w:t xml:space="preserve">, где на них был допущен наезд автомобилем. В двух случаях несовершеннолетние, </w:t>
      </w:r>
      <w:r w:rsidR="00DC1E75">
        <w:rPr>
          <w:rFonts w:ascii="Times New Roman" w:eastAsia="Times New Roman" w:hAnsi="Times New Roman" w:cs="Times New Roman"/>
          <w:sz w:val="26"/>
          <w:szCs w:val="26"/>
        </w:rPr>
        <w:t>не достигнувшие 14 лет,  допустили выезд на про</w:t>
      </w:r>
      <w:r w:rsidR="007347D5">
        <w:rPr>
          <w:rFonts w:ascii="Times New Roman" w:eastAsia="Times New Roman" w:hAnsi="Times New Roman" w:cs="Times New Roman"/>
          <w:sz w:val="26"/>
          <w:szCs w:val="26"/>
        </w:rPr>
        <w:t xml:space="preserve">езжую часть в нарушение ПДД РФ и в еще одном случае водитель </w:t>
      </w:r>
      <w:proofErr w:type="spellStart"/>
      <w:r w:rsidR="007347D5">
        <w:rPr>
          <w:rFonts w:ascii="Times New Roman" w:eastAsia="Times New Roman" w:hAnsi="Times New Roman" w:cs="Times New Roman"/>
          <w:sz w:val="26"/>
          <w:szCs w:val="26"/>
        </w:rPr>
        <w:t>электросамоката</w:t>
      </w:r>
      <w:proofErr w:type="spellEnd"/>
      <w:r w:rsidR="007347D5">
        <w:rPr>
          <w:rFonts w:ascii="Times New Roman" w:eastAsia="Times New Roman" w:hAnsi="Times New Roman" w:cs="Times New Roman"/>
          <w:sz w:val="26"/>
          <w:szCs w:val="26"/>
        </w:rPr>
        <w:t xml:space="preserve"> совершил столкновение с 9-летним велосипедистом </w:t>
      </w:r>
      <w:proofErr w:type="gramStart"/>
      <w:r w:rsidR="007347D5">
        <w:rPr>
          <w:rFonts w:ascii="Times New Roman" w:eastAsia="Times New Roman" w:hAnsi="Times New Roman" w:cs="Times New Roman"/>
          <w:sz w:val="26"/>
          <w:szCs w:val="26"/>
        </w:rPr>
        <w:t>на</w:t>
      </w:r>
      <w:proofErr w:type="gramEnd"/>
      <w:r w:rsidR="007347D5">
        <w:rPr>
          <w:rFonts w:ascii="Times New Roman" w:eastAsia="Times New Roman" w:hAnsi="Times New Roman" w:cs="Times New Roman"/>
          <w:sz w:val="26"/>
          <w:szCs w:val="26"/>
        </w:rPr>
        <w:t xml:space="preserve"> о. </w:t>
      </w:r>
      <w:proofErr w:type="spellStart"/>
      <w:r w:rsidR="007347D5">
        <w:rPr>
          <w:rFonts w:ascii="Times New Roman" w:eastAsia="Times New Roman" w:hAnsi="Times New Roman" w:cs="Times New Roman"/>
          <w:sz w:val="26"/>
          <w:szCs w:val="26"/>
        </w:rPr>
        <w:t>Татышев</w:t>
      </w:r>
      <w:proofErr w:type="spellEnd"/>
      <w:r w:rsidR="007347D5">
        <w:rPr>
          <w:rFonts w:ascii="Times New Roman" w:eastAsia="Times New Roman" w:hAnsi="Times New Roman" w:cs="Times New Roman"/>
          <w:sz w:val="26"/>
          <w:szCs w:val="26"/>
        </w:rPr>
        <w:t xml:space="preserve">.  </w:t>
      </w:r>
    </w:p>
    <w:p w:rsidR="000544DC" w:rsidRDefault="00160993" w:rsidP="00C567B4">
      <w:pPr>
        <w:spacing w:after="0" w:line="240" w:lineRule="auto"/>
        <w:ind w:firstLine="720"/>
        <w:jc w:val="both"/>
        <w:rPr>
          <w:rFonts w:ascii="Times New Roman" w:eastAsia="Times New Roman" w:hAnsi="Times New Roman" w:cs="Times New Roman"/>
          <w:sz w:val="26"/>
          <w:szCs w:val="26"/>
        </w:rPr>
      </w:pPr>
      <w:r w:rsidRPr="00C567B4">
        <w:rPr>
          <w:rFonts w:ascii="Times New Roman" w:eastAsia="Times New Roman" w:hAnsi="Times New Roman" w:cs="Times New Roman"/>
          <w:b/>
          <w:sz w:val="26"/>
          <w:szCs w:val="26"/>
        </w:rPr>
        <w:t>По вине детей в возрасте</w:t>
      </w:r>
      <w:r w:rsidRPr="00C567B4">
        <w:rPr>
          <w:rFonts w:ascii="Times New Roman" w:eastAsia="Times New Roman" w:hAnsi="Times New Roman" w:cs="Times New Roman"/>
          <w:sz w:val="26"/>
          <w:szCs w:val="26"/>
        </w:rPr>
        <w:t xml:space="preserve"> </w:t>
      </w:r>
      <w:r w:rsidRPr="00C567B4">
        <w:rPr>
          <w:rFonts w:ascii="Times New Roman" w:eastAsia="Times New Roman" w:hAnsi="Times New Roman" w:cs="Times New Roman"/>
          <w:b/>
          <w:sz w:val="26"/>
          <w:szCs w:val="26"/>
        </w:rPr>
        <w:t xml:space="preserve">до 16 лет </w:t>
      </w:r>
      <w:r w:rsidRPr="00C567B4">
        <w:rPr>
          <w:rFonts w:ascii="Times New Roman" w:eastAsia="Times New Roman" w:hAnsi="Times New Roman" w:cs="Times New Roman"/>
          <w:sz w:val="26"/>
          <w:szCs w:val="26"/>
        </w:rPr>
        <w:t xml:space="preserve">допущено </w:t>
      </w:r>
      <w:r w:rsidR="00557D03">
        <w:rPr>
          <w:rFonts w:ascii="Times New Roman" w:eastAsia="Times New Roman" w:hAnsi="Times New Roman" w:cs="Times New Roman"/>
          <w:b/>
          <w:sz w:val="26"/>
          <w:szCs w:val="26"/>
        </w:rPr>
        <w:t>2</w:t>
      </w:r>
      <w:r w:rsidR="00DB4AB3">
        <w:rPr>
          <w:rFonts w:ascii="Times New Roman" w:eastAsia="Times New Roman" w:hAnsi="Times New Roman" w:cs="Times New Roman"/>
          <w:b/>
          <w:sz w:val="26"/>
          <w:szCs w:val="26"/>
        </w:rPr>
        <w:t>5</w:t>
      </w:r>
      <w:r w:rsidRPr="00C567B4">
        <w:rPr>
          <w:rFonts w:ascii="Times New Roman" w:eastAsia="Times New Roman" w:hAnsi="Times New Roman" w:cs="Times New Roman"/>
          <w:b/>
          <w:sz w:val="26"/>
          <w:szCs w:val="26"/>
        </w:rPr>
        <w:t xml:space="preserve"> ДТП </w:t>
      </w:r>
      <w:r w:rsidR="00B75B66">
        <w:rPr>
          <w:rFonts w:ascii="Times New Roman" w:eastAsia="Times New Roman" w:hAnsi="Times New Roman" w:cs="Times New Roman"/>
          <w:sz w:val="26"/>
          <w:szCs w:val="26"/>
        </w:rPr>
        <w:t>(АППГ +</w:t>
      </w:r>
      <w:r w:rsidR="007D0649">
        <w:rPr>
          <w:rFonts w:ascii="Times New Roman" w:eastAsia="Times New Roman" w:hAnsi="Times New Roman" w:cs="Times New Roman"/>
          <w:sz w:val="26"/>
          <w:szCs w:val="26"/>
        </w:rPr>
        <w:t>2</w:t>
      </w:r>
      <w:r w:rsidR="00D0062A">
        <w:rPr>
          <w:rFonts w:ascii="Times New Roman" w:eastAsia="Times New Roman" w:hAnsi="Times New Roman" w:cs="Times New Roman"/>
          <w:sz w:val="26"/>
          <w:szCs w:val="26"/>
        </w:rPr>
        <w:t>5</w:t>
      </w:r>
      <w:r w:rsidR="007D0649">
        <w:rPr>
          <w:rFonts w:ascii="Times New Roman" w:eastAsia="Times New Roman" w:hAnsi="Times New Roman" w:cs="Times New Roman"/>
          <w:sz w:val="26"/>
          <w:szCs w:val="26"/>
        </w:rPr>
        <w:t>% (20</w:t>
      </w:r>
      <w:r w:rsidR="00880AA7" w:rsidRPr="00C567B4">
        <w:rPr>
          <w:rFonts w:ascii="Times New Roman" w:eastAsia="Times New Roman" w:hAnsi="Times New Roman" w:cs="Times New Roman"/>
          <w:sz w:val="26"/>
          <w:szCs w:val="26"/>
        </w:rPr>
        <w:t xml:space="preserve"> ДТП)),</w:t>
      </w:r>
      <w:r w:rsidR="00B75B66">
        <w:rPr>
          <w:rFonts w:ascii="Times New Roman" w:eastAsia="Times New Roman" w:hAnsi="Times New Roman" w:cs="Times New Roman"/>
          <w:sz w:val="26"/>
          <w:szCs w:val="26"/>
        </w:rPr>
        <w:t xml:space="preserve"> </w:t>
      </w:r>
      <w:r w:rsidR="007D0649">
        <w:rPr>
          <w:rFonts w:ascii="Times New Roman" w:eastAsia="Times New Roman" w:hAnsi="Times New Roman" w:cs="Times New Roman"/>
          <w:sz w:val="26"/>
          <w:szCs w:val="26"/>
        </w:rPr>
        <w:t xml:space="preserve">в которых </w:t>
      </w:r>
      <w:r w:rsidR="007D0649" w:rsidRPr="00C10019">
        <w:rPr>
          <w:rFonts w:ascii="Times New Roman" w:eastAsia="Times New Roman" w:hAnsi="Times New Roman" w:cs="Times New Roman"/>
          <w:b/>
          <w:sz w:val="26"/>
          <w:szCs w:val="26"/>
        </w:rPr>
        <w:t>24 ребенка</w:t>
      </w:r>
      <w:r w:rsidR="007D0649">
        <w:rPr>
          <w:rFonts w:ascii="Times New Roman" w:eastAsia="Times New Roman" w:hAnsi="Times New Roman" w:cs="Times New Roman"/>
          <w:sz w:val="26"/>
          <w:szCs w:val="26"/>
        </w:rPr>
        <w:t xml:space="preserve"> получили ранения (АППГ +20% (20 ДТП)) и </w:t>
      </w:r>
      <w:r w:rsidR="00B75B66" w:rsidRPr="00127B4E">
        <w:rPr>
          <w:rFonts w:ascii="Times New Roman" w:eastAsia="Times New Roman" w:hAnsi="Times New Roman" w:cs="Times New Roman"/>
          <w:b/>
          <w:sz w:val="26"/>
          <w:szCs w:val="26"/>
        </w:rPr>
        <w:t>1 ребенок погиб</w:t>
      </w:r>
      <w:r w:rsidR="00B75B66">
        <w:rPr>
          <w:rFonts w:ascii="Times New Roman" w:eastAsia="Times New Roman" w:hAnsi="Times New Roman" w:cs="Times New Roman"/>
          <w:sz w:val="26"/>
          <w:szCs w:val="26"/>
        </w:rPr>
        <w:t xml:space="preserve"> </w:t>
      </w:r>
      <w:r w:rsidR="00C10019">
        <w:rPr>
          <w:rFonts w:ascii="Times New Roman" w:eastAsia="Times New Roman" w:hAnsi="Times New Roman" w:cs="Times New Roman"/>
          <w:sz w:val="26"/>
          <w:szCs w:val="26"/>
        </w:rPr>
        <w:br/>
        <w:t xml:space="preserve">(АППГ </w:t>
      </w:r>
      <w:r w:rsidR="00B75B66">
        <w:rPr>
          <w:rFonts w:ascii="Times New Roman" w:eastAsia="Times New Roman" w:hAnsi="Times New Roman" w:cs="Times New Roman"/>
          <w:sz w:val="26"/>
          <w:szCs w:val="26"/>
        </w:rPr>
        <w:t>+100</w:t>
      </w:r>
      <w:r w:rsidR="00880AA7" w:rsidRPr="00C567B4">
        <w:rPr>
          <w:rFonts w:ascii="Times New Roman" w:eastAsia="Times New Roman" w:hAnsi="Times New Roman" w:cs="Times New Roman"/>
          <w:sz w:val="26"/>
          <w:szCs w:val="26"/>
        </w:rPr>
        <w:t>%</w:t>
      </w:r>
      <w:r w:rsidR="00127B4E">
        <w:rPr>
          <w:rFonts w:ascii="Times New Roman" w:eastAsia="Times New Roman" w:hAnsi="Times New Roman" w:cs="Times New Roman"/>
          <w:sz w:val="26"/>
          <w:szCs w:val="26"/>
        </w:rPr>
        <w:t xml:space="preserve"> </w:t>
      </w:r>
      <w:r w:rsidR="00B75B66">
        <w:rPr>
          <w:rFonts w:ascii="Times New Roman" w:eastAsia="Times New Roman" w:hAnsi="Times New Roman" w:cs="Times New Roman"/>
          <w:sz w:val="26"/>
          <w:szCs w:val="26"/>
        </w:rPr>
        <w:t>(0 ДТП)</w:t>
      </w:r>
      <w:r w:rsidR="007D0649">
        <w:rPr>
          <w:rFonts w:ascii="Times New Roman" w:eastAsia="Times New Roman" w:hAnsi="Times New Roman" w:cs="Times New Roman"/>
          <w:sz w:val="26"/>
          <w:szCs w:val="26"/>
        </w:rPr>
        <w:t>). Из общего числа ДТП, совершенных по вине несовершеннолетних</w:t>
      </w:r>
      <w:r w:rsidR="0003285E">
        <w:rPr>
          <w:rFonts w:ascii="Times New Roman" w:eastAsia="Times New Roman" w:hAnsi="Times New Roman" w:cs="Times New Roman"/>
          <w:sz w:val="26"/>
          <w:szCs w:val="26"/>
        </w:rPr>
        <w:t>, 1</w:t>
      </w:r>
      <w:r w:rsidR="00C10019">
        <w:rPr>
          <w:rFonts w:ascii="Times New Roman" w:eastAsia="Times New Roman" w:hAnsi="Times New Roman" w:cs="Times New Roman"/>
          <w:sz w:val="26"/>
          <w:szCs w:val="26"/>
        </w:rPr>
        <w:t>7</w:t>
      </w:r>
      <w:r w:rsidR="0003285E">
        <w:rPr>
          <w:rFonts w:ascii="Times New Roman" w:eastAsia="Times New Roman" w:hAnsi="Times New Roman" w:cs="Times New Roman"/>
          <w:sz w:val="26"/>
          <w:szCs w:val="26"/>
        </w:rPr>
        <w:t xml:space="preserve"> произошло с участием пешеходов (</w:t>
      </w:r>
      <w:r w:rsidR="00C10019">
        <w:rPr>
          <w:rFonts w:ascii="Times New Roman" w:eastAsia="Times New Roman" w:hAnsi="Times New Roman" w:cs="Times New Roman"/>
          <w:sz w:val="26"/>
          <w:szCs w:val="26"/>
        </w:rPr>
        <w:t>АППГ +30,7% (13</w:t>
      </w:r>
      <w:r w:rsidR="00C10019" w:rsidRPr="00C10019">
        <w:rPr>
          <w:rFonts w:ascii="Times New Roman" w:eastAsia="Times New Roman" w:hAnsi="Times New Roman" w:cs="Times New Roman"/>
          <w:sz w:val="26"/>
          <w:szCs w:val="26"/>
        </w:rPr>
        <w:t xml:space="preserve"> ДТП</w:t>
      </w:r>
      <w:r w:rsidR="00C10019">
        <w:rPr>
          <w:rFonts w:ascii="Times New Roman" w:eastAsia="Times New Roman" w:hAnsi="Times New Roman" w:cs="Times New Roman"/>
          <w:sz w:val="26"/>
          <w:szCs w:val="26"/>
        </w:rPr>
        <w:t xml:space="preserve">)), </w:t>
      </w:r>
      <w:r w:rsidR="00C10019">
        <w:rPr>
          <w:rFonts w:ascii="Times New Roman" w:eastAsia="Times New Roman" w:hAnsi="Times New Roman" w:cs="Times New Roman"/>
          <w:sz w:val="26"/>
          <w:szCs w:val="26"/>
        </w:rPr>
        <w:br/>
        <w:t>1 случай произошел по вине водителя мотоцикла (АППГ +100% (</w:t>
      </w:r>
      <w:r w:rsidR="00C10019" w:rsidRPr="00C10019">
        <w:rPr>
          <w:rFonts w:ascii="Times New Roman" w:eastAsia="Times New Roman" w:hAnsi="Times New Roman" w:cs="Times New Roman"/>
          <w:sz w:val="26"/>
          <w:szCs w:val="26"/>
        </w:rPr>
        <w:t>0 ДТП</w:t>
      </w:r>
      <w:r w:rsidR="00C10019">
        <w:rPr>
          <w:rFonts w:ascii="Times New Roman" w:eastAsia="Times New Roman" w:hAnsi="Times New Roman" w:cs="Times New Roman"/>
          <w:sz w:val="26"/>
          <w:szCs w:val="26"/>
        </w:rPr>
        <w:t>)), 5 ДТП произошли по неосторожности велосипедистов (</w:t>
      </w:r>
      <w:r w:rsidR="00C10019" w:rsidRPr="00C10019">
        <w:rPr>
          <w:rFonts w:ascii="Times New Roman" w:eastAsia="Times New Roman" w:hAnsi="Times New Roman" w:cs="Times New Roman"/>
          <w:sz w:val="26"/>
          <w:szCs w:val="26"/>
        </w:rPr>
        <w:t>АППГ +</w:t>
      </w:r>
      <w:r w:rsidR="00C10019">
        <w:rPr>
          <w:rFonts w:ascii="Times New Roman" w:eastAsia="Times New Roman" w:hAnsi="Times New Roman" w:cs="Times New Roman"/>
          <w:sz w:val="26"/>
          <w:szCs w:val="26"/>
        </w:rPr>
        <w:t>25</w:t>
      </w:r>
      <w:r w:rsidR="00C10019" w:rsidRPr="00C10019">
        <w:rPr>
          <w:rFonts w:ascii="Times New Roman" w:eastAsia="Times New Roman" w:hAnsi="Times New Roman" w:cs="Times New Roman"/>
          <w:sz w:val="26"/>
          <w:szCs w:val="26"/>
        </w:rPr>
        <w:t>% (0 ДТП))</w:t>
      </w:r>
      <w:r w:rsidR="00C10019">
        <w:rPr>
          <w:rFonts w:ascii="Times New Roman" w:eastAsia="Times New Roman" w:hAnsi="Times New Roman" w:cs="Times New Roman"/>
          <w:sz w:val="26"/>
          <w:szCs w:val="26"/>
        </w:rPr>
        <w:t xml:space="preserve"> и 2 по вине детей-пассажиров общественного транспорта (АППГ +100% (1</w:t>
      </w:r>
      <w:r w:rsidR="00C10019" w:rsidRPr="00C10019">
        <w:rPr>
          <w:rFonts w:ascii="Times New Roman" w:eastAsia="Times New Roman" w:hAnsi="Times New Roman" w:cs="Times New Roman"/>
          <w:sz w:val="26"/>
          <w:szCs w:val="26"/>
        </w:rPr>
        <w:t xml:space="preserve"> ДТП</w:t>
      </w:r>
      <w:r w:rsidR="00C10019">
        <w:rPr>
          <w:rFonts w:ascii="Times New Roman" w:eastAsia="Times New Roman" w:hAnsi="Times New Roman" w:cs="Times New Roman"/>
          <w:sz w:val="26"/>
          <w:szCs w:val="26"/>
        </w:rPr>
        <w:t>))</w:t>
      </w:r>
      <w:r w:rsidR="00931477">
        <w:rPr>
          <w:rFonts w:ascii="Times New Roman" w:eastAsia="Times New Roman" w:hAnsi="Times New Roman" w:cs="Times New Roman"/>
          <w:sz w:val="26"/>
          <w:szCs w:val="26"/>
        </w:rPr>
        <w:t xml:space="preserve">. </w:t>
      </w:r>
    </w:p>
    <w:p w:rsidR="007D0649" w:rsidRDefault="007D0649" w:rsidP="00C567B4">
      <w:pPr>
        <w:spacing w:after="0" w:line="240" w:lineRule="auto"/>
        <w:ind w:firstLine="720"/>
        <w:jc w:val="both"/>
        <w:rPr>
          <w:rFonts w:ascii="Times New Roman" w:eastAsia="Times New Roman" w:hAnsi="Times New Roman" w:cs="Times New Roman"/>
          <w:sz w:val="26"/>
          <w:szCs w:val="26"/>
        </w:rPr>
      </w:pPr>
    </w:p>
    <w:p w:rsidR="007D0649" w:rsidRDefault="007D0649" w:rsidP="00C567B4">
      <w:pPr>
        <w:spacing w:after="0" w:line="240" w:lineRule="auto"/>
        <w:ind w:firstLine="720"/>
        <w:jc w:val="both"/>
        <w:rPr>
          <w:rFonts w:ascii="Times New Roman" w:eastAsia="Times New Roman" w:hAnsi="Times New Roman" w:cs="Times New Roman"/>
          <w:sz w:val="26"/>
          <w:szCs w:val="26"/>
        </w:rPr>
      </w:pPr>
    </w:p>
    <w:p w:rsidR="006F73BD" w:rsidRDefault="006F73BD" w:rsidP="00C567B4">
      <w:pPr>
        <w:spacing w:after="0" w:line="240" w:lineRule="auto"/>
        <w:ind w:firstLine="720"/>
        <w:jc w:val="both"/>
        <w:rPr>
          <w:rFonts w:ascii="Times New Roman" w:eastAsia="Times New Roman" w:hAnsi="Times New Roman" w:cs="Times New Roman"/>
          <w:sz w:val="26"/>
          <w:szCs w:val="26"/>
        </w:rPr>
      </w:pPr>
    </w:p>
    <w:p w:rsidR="00A32643" w:rsidRDefault="00A32643" w:rsidP="00A32643">
      <w:pPr>
        <w:spacing w:after="0" w:line="240" w:lineRule="auto"/>
        <w:ind w:firstLine="720"/>
        <w:jc w:val="center"/>
        <w:rPr>
          <w:rFonts w:ascii="Times New Roman" w:eastAsia="Times New Roman" w:hAnsi="Times New Roman" w:cs="Times New Roman"/>
          <w:sz w:val="26"/>
          <w:szCs w:val="26"/>
        </w:rPr>
      </w:pPr>
      <w:r w:rsidRPr="00A32643">
        <w:rPr>
          <w:rFonts w:ascii="Times New Roman" w:eastAsia="Times New Roman" w:hAnsi="Times New Roman" w:cs="Times New Roman"/>
          <w:i/>
          <w:sz w:val="24"/>
          <w:szCs w:val="24"/>
        </w:rPr>
        <w:t>Рис.</w:t>
      </w:r>
      <w:r>
        <w:rPr>
          <w:rFonts w:ascii="Times New Roman" w:eastAsia="Times New Roman" w:hAnsi="Times New Roman" w:cs="Times New Roman"/>
          <w:i/>
          <w:sz w:val="24"/>
          <w:szCs w:val="24"/>
        </w:rPr>
        <w:t xml:space="preserve"> </w:t>
      </w:r>
      <w:r w:rsidR="000544DC">
        <w:rPr>
          <w:rFonts w:ascii="Times New Roman" w:eastAsia="Times New Roman" w:hAnsi="Times New Roman" w:cs="Times New Roman"/>
          <w:i/>
          <w:sz w:val="24"/>
          <w:szCs w:val="24"/>
        </w:rPr>
        <w:t>9</w:t>
      </w:r>
      <w:r>
        <w:rPr>
          <w:rFonts w:ascii="Times New Roman" w:eastAsia="Times New Roman" w:hAnsi="Times New Roman" w:cs="Times New Roman"/>
          <w:i/>
          <w:sz w:val="24"/>
          <w:szCs w:val="24"/>
        </w:rPr>
        <w:t>. Распределение ДТП пи вине до 16 лет</w:t>
      </w:r>
      <w:r w:rsidRPr="00A32643">
        <w:rPr>
          <w:rFonts w:ascii="Times New Roman" w:eastAsia="Times New Roman" w:hAnsi="Times New Roman" w:cs="Times New Roman"/>
          <w:sz w:val="26"/>
          <w:szCs w:val="26"/>
        </w:rPr>
        <w:t>.</w:t>
      </w:r>
    </w:p>
    <w:p w:rsidR="00C567B4" w:rsidRDefault="00A32643" w:rsidP="00A32643">
      <w:pPr>
        <w:spacing w:after="0" w:line="240" w:lineRule="auto"/>
        <w:ind w:firstLine="720"/>
        <w:jc w:val="center"/>
        <w:rPr>
          <w:rFonts w:ascii="Times New Roman" w:eastAsia="Times New Roman" w:hAnsi="Times New Roman" w:cs="Times New Roman"/>
          <w:sz w:val="26"/>
          <w:szCs w:val="26"/>
        </w:rPr>
      </w:pPr>
      <w:r>
        <w:rPr>
          <w:noProof/>
        </w:rPr>
        <w:drawing>
          <wp:inline distT="0" distB="0" distL="0" distR="0" wp14:anchorId="00D2472A" wp14:editId="1E00D546">
            <wp:extent cx="4370615" cy="2264229"/>
            <wp:effectExtent l="0" t="0" r="11430" b="222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2643" w:rsidRDefault="00A32643" w:rsidP="00A32643">
      <w:pPr>
        <w:spacing w:after="0" w:line="240" w:lineRule="auto"/>
        <w:ind w:firstLine="720"/>
        <w:jc w:val="center"/>
        <w:rPr>
          <w:rFonts w:ascii="Times New Roman" w:eastAsia="Times New Roman" w:hAnsi="Times New Roman" w:cs="Times New Roman"/>
          <w:sz w:val="26"/>
          <w:szCs w:val="26"/>
        </w:rPr>
      </w:pPr>
    </w:p>
    <w:p w:rsidR="00594EA1" w:rsidRPr="00DD7BC6" w:rsidRDefault="003307EC" w:rsidP="003307EC">
      <w:pPr>
        <w:tabs>
          <w:tab w:val="left" w:pos="990"/>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color w:val="FF0000"/>
          <w:sz w:val="26"/>
          <w:szCs w:val="26"/>
        </w:rPr>
        <w:t xml:space="preserve">          </w:t>
      </w:r>
      <w:r w:rsidR="00594EA1" w:rsidRPr="00DD7BC6">
        <w:rPr>
          <w:rFonts w:ascii="Times New Roman" w:eastAsia="Times New Roman" w:hAnsi="Times New Roman" w:cs="Times New Roman"/>
          <w:b/>
          <w:sz w:val="26"/>
          <w:szCs w:val="26"/>
        </w:rPr>
        <w:t xml:space="preserve">За </w:t>
      </w:r>
      <w:r w:rsidR="001D5E07">
        <w:rPr>
          <w:rFonts w:ascii="Times New Roman" w:eastAsia="Times New Roman" w:hAnsi="Times New Roman" w:cs="Times New Roman"/>
          <w:b/>
          <w:sz w:val="26"/>
          <w:szCs w:val="26"/>
        </w:rPr>
        <w:t>7</w:t>
      </w:r>
      <w:r w:rsidR="00594EA1" w:rsidRPr="00DD7BC6">
        <w:rPr>
          <w:rFonts w:ascii="Times New Roman" w:eastAsia="Times New Roman" w:hAnsi="Times New Roman" w:cs="Times New Roman"/>
          <w:b/>
          <w:sz w:val="26"/>
          <w:szCs w:val="26"/>
        </w:rPr>
        <w:t xml:space="preserve"> месяц</w:t>
      </w:r>
      <w:r w:rsidR="00E756FF">
        <w:rPr>
          <w:rFonts w:ascii="Times New Roman" w:eastAsia="Times New Roman" w:hAnsi="Times New Roman" w:cs="Times New Roman"/>
          <w:b/>
          <w:sz w:val="26"/>
          <w:szCs w:val="26"/>
        </w:rPr>
        <w:t>ев</w:t>
      </w:r>
      <w:r w:rsidR="00594EA1" w:rsidRPr="00DD7BC6">
        <w:rPr>
          <w:rFonts w:ascii="Times New Roman" w:eastAsia="Times New Roman" w:hAnsi="Times New Roman" w:cs="Times New Roman"/>
          <w:b/>
          <w:sz w:val="26"/>
          <w:szCs w:val="26"/>
        </w:rPr>
        <w:t xml:space="preserve"> 2020 года </w:t>
      </w:r>
      <w:r w:rsidR="00594EA1" w:rsidRPr="00D268F3">
        <w:rPr>
          <w:rFonts w:ascii="Times New Roman" w:eastAsia="Times New Roman" w:hAnsi="Times New Roman" w:cs="Times New Roman"/>
          <w:sz w:val="26"/>
          <w:szCs w:val="26"/>
        </w:rPr>
        <w:t xml:space="preserve">на территории обслуживания МУ МВД России «Красноярское» </w:t>
      </w:r>
      <w:r w:rsidR="00594EA1" w:rsidRPr="00DD7BC6">
        <w:rPr>
          <w:rFonts w:ascii="Times New Roman" w:eastAsia="Times New Roman" w:hAnsi="Times New Roman" w:cs="Times New Roman"/>
          <w:sz w:val="26"/>
          <w:szCs w:val="26"/>
        </w:rPr>
        <w:t xml:space="preserve">с участием несовершеннолетних в возрасте </w:t>
      </w:r>
      <w:r w:rsidR="00594EA1" w:rsidRPr="00DD7BC6">
        <w:rPr>
          <w:rFonts w:ascii="Times New Roman" w:eastAsia="Times New Roman" w:hAnsi="Times New Roman" w:cs="Times New Roman"/>
          <w:b/>
          <w:sz w:val="26"/>
          <w:szCs w:val="26"/>
        </w:rPr>
        <w:t>до 18 лет</w:t>
      </w:r>
      <w:r w:rsidR="00594EA1" w:rsidRPr="00DD7BC6">
        <w:rPr>
          <w:rFonts w:ascii="Times New Roman" w:eastAsia="Times New Roman" w:hAnsi="Times New Roman" w:cs="Times New Roman"/>
          <w:sz w:val="26"/>
          <w:szCs w:val="26"/>
        </w:rPr>
        <w:t xml:space="preserve"> зарегистрировано </w:t>
      </w:r>
      <w:r w:rsidR="00D268F3">
        <w:rPr>
          <w:rFonts w:ascii="Times New Roman" w:eastAsia="Times New Roman" w:hAnsi="Times New Roman" w:cs="Times New Roman"/>
          <w:sz w:val="26"/>
          <w:szCs w:val="26"/>
        </w:rPr>
        <w:br/>
      </w:r>
      <w:r w:rsidR="0051444C">
        <w:rPr>
          <w:rFonts w:ascii="Times New Roman" w:eastAsia="Times New Roman" w:hAnsi="Times New Roman" w:cs="Times New Roman"/>
          <w:b/>
          <w:sz w:val="26"/>
          <w:szCs w:val="26"/>
        </w:rPr>
        <w:t>93</w:t>
      </w:r>
      <w:r w:rsidR="006D017D">
        <w:rPr>
          <w:rFonts w:ascii="Times New Roman" w:eastAsia="Times New Roman" w:hAnsi="Times New Roman" w:cs="Times New Roman"/>
          <w:sz w:val="26"/>
          <w:szCs w:val="26"/>
        </w:rPr>
        <w:t xml:space="preserve"> </w:t>
      </w:r>
      <w:r w:rsidR="00594EA1" w:rsidRPr="00DD7BC6">
        <w:rPr>
          <w:rFonts w:ascii="Times New Roman" w:eastAsia="Times New Roman" w:hAnsi="Times New Roman" w:cs="Times New Roman"/>
          <w:b/>
          <w:sz w:val="26"/>
          <w:szCs w:val="26"/>
        </w:rPr>
        <w:t xml:space="preserve">ДТП </w:t>
      </w:r>
      <w:r w:rsidR="00594EA1" w:rsidRPr="00DD7BC6">
        <w:rPr>
          <w:rFonts w:ascii="Times New Roman" w:eastAsia="Times New Roman" w:hAnsi="Times New Roman" w:cs="Times New Roman"/>
          <w:sz w:val="26"/>
          <w:szCs w:val="26"/>
        </w:rPr>
        <w:t>(АППГ  +</w:t>
      </w:r>
      <w:r w:rsidR="00127B4E">
        <w:rPr>
          <w:rFonts w:ascii="Times New Roman" w:eastAsia="Times New Roman" w:hAnsi="Times New Roman" w:cs="Times New Roman"/>
          <w:sz w:val="26"/>
          <w:szCs w:val="26"/>
        </w:rPr>
        <w:t>1</w:t>
      </w:r>
      <w:r w:rsidR="0051444C">
        <w:rPr>
          <w:rFonts w:ascii="Times New Roman" w:eastAsia="Times New Roman" w:hAnsi="Times New Roman" w:cs="Times New Roman"/>
          <w:sz w:val="26"/>
          <w:szCs w:val="26"/>
        </w:rPr>
        <w:t>6,2</w:t>
      </w:r>
      <w:r w:rsidR="00594EA1" w:rsidRPr="00DD7BC6">
        <w:rPr>
          <w:rFonts w:ascii="Times New Roman" w:eastAsia="Times New Roman" w:hAnsi="Times New Roman" w:cs="Times New Roman"/>
          <w:sz w:val="26"/>
          <w:szCs w:val="26"/>
        </w:rPr>
        <w:t>% (</w:t>
      </w:r>
      <w:r w:rsidR="0051444C">
        <w:rPr>
          <w:rFonts w:ascii="Times New Roman" w:eastAsia="Times New Roman" w:hAnsi="Times New Roman" w:cs="Times New Roman"/>
          <w:sz w:val="26"/>
          <w:szCs w:val="26"/>
        </w:rPr>
        <w:t>80</w:t>
      </w:r>
      <w:r w:rsidR="00594EA1" w:rsidRPr="00DD7BC6">
        <w:rPr>
          <w:rFonts w:ascii="Times New Roman" w:eastAsia="Times New Roman" w:hAnsi="Times New Roman" w:cs="Times New Roman"/>
          <w:sz w:val="26"/>
          <w:szCs w:val="26"/>
        </w:rPr>
        <w:t xml:space="preserve"> ДТП)),</w:t>
      </w:r>
      <w:r w:rsidR="00594EA1" w:rsidRPr="00DD7BC6">
        <w:rPr>
          <w:rFonts w:ascii="Times New Roman" w:eastAsia="Times New Roman" w:hAnsi="Times New Roman" w:cs="Times New Roman"/>
          <w:b/>
          <w:sz w:val="26"/>
          <w:szCs w:val="26"/>
        </w:rPr>
        <w:t xml:space="preserve"> </w:t>
      </w:r>
      <w:r w:rsidR="00594EA1" w:rsidRPr="00DD7BC6">
        <w:rPr>
          <w:rFonts w:ascii="Times New Roman" w:eastAsia="Times New Roman" w:hAnsi="Times New Roman" w:cs="Times New Roman"/>
          <w:sz w:val="26"/>
          <w:szCs w:val="26"/>
        </w:rPr>
        <w:t>в которых</w:t>
      </w:r>
      <w:r w:rsidR="00B55662" w:rsidRPr="00DD7BC6">
        <w:t xml:space="preserve"> </w:t>
      </w:r>
      <w:r w:rsidR="00127B4E">
        <w:rPr>
          <w:rFonts w:ascii="Times New Roman" w:eastAsia="Times New Roman" w:hAnsi="Times New Roman" w:cs="Times New Roman"/>
          <w:b/>
          <w:sz w:val="26"/>
          <w:szCs w:val="26"/>
        </w:rPr>
        <w:t>2 ребенка</w:t>
      </w:r>
      <w:r w:rsidR="00D268F3">
        <w:rPr>
          <w:rFonts w:ascii="Times New Roman" w:eastAsia="Times New Roman" w:hAnsi="Times New Roman" w:cs="Times New Roman"/>
          <w:sz w:val="26"/>
          <w:szCs w:val="26"/>
        </w:rPr>
        <w:t xml:space="preserve"> </w:t>
      </w:r>
      <w:r w:rsidR="00D268F3" w:rsidRPr="00D268F3">
        <w:rPr>
          <w:rFonts w:ascii="Times New Roman" w:eastAsia="Times New Roman" w:hAnsi="Times New Roman" w:cs="Times New Roman"/>
          <w:b/>
          <w:sz w:val="26"/>
          <w:szCs w:val="26"/>
        </w:rPr>
        <w:t>погиб</w:t>
      </w:r>
      <w:r w:rsidR="00127B4E">
        <w:rPr>
          <w:rFonts w:ascii="Times New Roman" w:eastAsia="Times New Roman" w:hAnsi="Times New Roman" w:cs="Times New Roman"/>
          <w:b/>
          <w:sz w:val="26"/>
          <w:szCs w:val="26"/>
        </w:rPr>
        <w:t>ли</w:t>
      </w:r>
      <w:r w:rsidR="00D268F3" w:rsidRPr="00D268F3">
        <w:rPr>
          <w:rFonts w:ascii="Times New Roman" w:eastAsia="Times New Roman" w:hAnsi="Times New Roman" w:cs="Times New Roman"/>
          <w:b/>
          <w:sz w:val="26"/>
          <w:szCs w:val="26"/>
        </w:rPr>
        <w:t xml:space="preserve"> </w:t>
      </w:r>
      <w:r w:rsidR="00D268F3">
        <w:rPr>
          <w:rFonts w:ascii="Times New Roman" w:eastAsia="Times New Roman" w:hAnsi="Times New Roman" w:cs="Times New Roman"/>
          <w:sz w:val="26"/>
          <w:szCs w:val="26"/>
        </w:rPr>
        <w:t>(</w:t>
      </w:r>
      <w:r w:rsidR="00B55662" w:rsidRPr="00DD7BC6">
        <w:rPr>
          <w:rFonts w:ascii="Times New Roman" w:eastAsia="Times New Roman" w:hAnsi="Times New Roman" w:cs="Times New Roman"/>
          <w:sz w:val="26"/>
          <w:szCs w:val="26"/>
        </w:rPr>
        <w:t>АППГ +100%</w:t>
      </w:r>
      <w:r w:rsidR="00D268F3">
        <w:rPr>
          <w:rFonts w:ascii="Times New Roman" w:eastAsia="Times New Roman" w:hAnsi="Times New Roman" w:cs="Times New Roman"/>
          <w:sz w:val="26"/>
          <w:szCs w:val="26"/>
        </w:rPr>
        <w:br/>
      </w:r>
      <w:r w:rsidR="00453790">
        <w:rPr>
          <w:rFonts w:ascii="Times New Roman" w:eastAsia="Times New Roman" w:hAnsi="Times New Roman" w:cs="Times New Roman"/>
          <w:sz w:val="26"/>
          <w:szCs w:val="26"/>
        </w:rPr>
        <w:t>(1 погибший ребенок</w:t>
      </w:r>
      <w:r w:rsidR="00B55662" w:rsidRPr="00DD7BC6">
        <w:rPr>
          <w:rFonts w:ascii="Times New Roman" w:eastAsia="Times New Roman" w:hAnsi="Times New Roman" w:cs="Times New Roman"/>
          <w:sz w:val="26"/>
          <w:szCs w:val="26"/>
        </w:rPr>
        <w:t>)),</w:t>
      </w:r>
      <w:r w:rsidR="00594EA1" w:rsidRPr="00DD7BC6">
        <w:rPr>
          <w:rFonts w:ascii="Times New Roman" w:eastAsia="Times New Roman" w:hAnsi="Times New Roman" w:cs="Times New Roman"/>
          <w:b/>
          <w:sz w:val="26"/>
          <w:szCs w:val="26"/>
        </w:rPr>
        <w:t xml:space="preserve"> </w:t>
      </w:r>
      <w:r w:rsidR="0051444C">
        <w:rPr>
          <w:rFonts w:ascii="Times New Roman" w:eastAsia="Times New Roman" w:hAnsi="Times New Roman" w:cs="Times New Roman"/>
          <w:b/>
          <w:sz w:val="26"/>
          <w:szCs w:val="26"/>
        </w:rPr>
        <w:t>99 детей</w:t>
      </w:r>
      <w:r w:rsidR="00D268F3" w:rsidRPr="00D268F3">
        <w:t xml:space="preserve"> </w:t>
      </w:r>
      <w:r w:rsidR="00D268F3" w:rsidRPr="00D268F3">
        <w:rPr>
          <w:rFonts w:ascii="Times New Roman" w:eastAsia="Times New Roman" w:hAnsi="Times New Roman" w:cs="Times New Roman"/>
          <w:b/>
          <w:sz w:val="26"/>
          <w:szCs w:val="26"/>
        </w:rPr>
        <w:t>получили ранения</w:t>
      </w:r>
      <w:r w:rsidR="006D017D">
        <w:rPr>
          <w:rFonts w:ascii="Times New Roman" w:eastAsia="Times New Roman" w:hAnsi="Times New Roman" w:cs="Times New Roman"/>
          <w:b/>
          <w:sz w:val="26"/>
          <w:szCs w:val="26"/>
        </w:rPr>
        <w:t xml:space="preserve"> </w:t>
      </w:r>
      <w:r w:rsidR="00594EA1" w:rsidRPr="00DD7BC6">
        <w:rPr>
          <w:rFonts w:ascii="Times New Roman" w:eastAsia="Times New Roman" w:hAnsi="Times New Roman" w:cs="Times New Roman"/>
          <w:sz w:val="26"/>
          <w:szCs w:val="26"/>
        </w:rPr>
        <w:t>(АППГ +</w:t>
      </w:r>
      <w:r w:rsidR="00453790">
        <w:rPr>
          <w:rFonts w:ascii="Times New Roman" w:eastAsia="Times New Roman" w:hAnsi="Times New Roman" w:cs="Times New Roman"/>
          <w:sz w:val="26"/>
          <w:szCs w:val="26"/>
        </w:rPr>
        <w:t>1</w:t>
      </w:r>
      <w:r w:rsidR="0051444C">
        <w:rPr>
          <w:rFonts w:ascii="Times New Roman" w:eastAsia="Times New Roman" w:hAnsi="Times New Roman" w:cs="Times New Roman"/>
          <w:sz w:val="26"/>
          <w:szCs w:val="26"/>
        </w:rPr>
        <w:t>6,4</w:t>
      </w:r>
      <w:r w:rsidR="00594EA1" w:rsidRPr="00DD7BC6">
        <w:rPr>
          <w:rFonts w:ascii="Times New Roman" w:eastAsia="Times New Roman" w:hAnsi="Times New Roman" w:cs="Times New Roman"/>
          <w:sz w:val="26"/>
          <w:szCs w:val="26"/>
        </w:rPr>
        <w:t>% (</w:t>
      </w:r>
      <w:r w:rsidR="0051444C">
        <w:rPr>
          <w:rFonts w:ascii="Times New Roman" w:eastAsia="Times New Roman" w:hAnsi="Times New Roman" w:cs="Times New Roman"/>
          <w:sz w:val="26"/>
          <w:szCs w:val="26"/>
        </w:rPr>
        <w:t>85 детей</w:t>
      </w:r>
      <w:r w:rsidR="00594EA1" w:rsidRPr="00DD7BC6">
        <w:rPr>
          <w:rFonts w:ascii="Times New Roman" w:eastAsia="Times New Roman" w:hAnsi="Times New Roman" w:cs="Times New Roman"/>
          <w:sz w:val="26"/>
          <w:szCs w:val="26"/>
        </w:rPr>
        <w:t>))</w:t>
      </w:r>
      <w:r w:rsidR="00B55662" w:rsidRPr="00DD7BC6">
        <w:rPr>
          <w:rFonts w:ascii="Times New Roman" w:eastAsia="Times New Roman" w:hAnsi="Times New Roman" w:cs="Times New Roman"/>
          <w:sz w:val="26"/>
          <w:szCs w:val="26"/>
        </w:rPr>
        <w:t>.</w:t>
      </w:r>
    </w:p>
    <w:p w:rsidR="00594EA1" w:rsidRDefault="005501FA" w:rsidP="005501FA">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594EA1" w:rsidRPr="00AA244E">
        <w:rPr>
          <w:rFonts w:ascii="Times New Roman" w:eastAsia="Times New Roman" w:hAnsi="Times New Roman" w:cs="Times New Roman"/>
          <w:color w:val="000000" w:themeColor="text1"/>
          <w:sz w:val="26"/>
          <w:szCs w:val="26"/>
        </w:rPr>
        <w:t xml:space="preserve">Таким образом, по сравнению с аналогичным периодом прошлого года наблюдается повышение общих показателей аварийности с участием детей, а также тяжести последствий. </w:t>
      </w:r>
    </w:p>
    <w:p w:rsidR="00D0062A" w:rsidRPr="00AA244E" w:rsidRDefault="00D0062A" w:rsidP="005501FA">
      <w:pPr>
        <w:spacing w:after="0" w:line="240" w:lineRule="auto"/>
        <w:jc w:val="both"/>
        <w:rPr>
          <w:rFonts w:ascii="Times New Roman" w:eastAsia="Times New Roman" w:hAnsi="Times New Roman" w:cs="Times New Roman"/>
          <w:color w:val="000000" w:themeColor="text1"/>
          <w:sz w:val="26"/>
          <w:szCs w:val="26"/>
        </w:rPr>
      </w:pPr>
    </w:p>
    <w:p w:rsidR="00594EA1" w:rsidRDefault="00594EA1" w:rsidP="00594EA1">
      <w:pPr>
        <w:spacing w:after="0" w:line="240" w:lineRule="auto"/>
        <w:ind w:firstLine="720"/>
        <w:jc w:val="center"/>
        <w:rPr>
          <w:rFonts w:ascii="Times New Roman" w:eastAsia="Times New Roman" w:hAnsi="Times New Roman" w:cs="Times New Roman"/>
          <w:i/>
          <w:noProof/>
          <w:sz w:val="24"/>
          <w:szCs w:val="24"/>
        </w:rPr>
      </w:pPr>
      <w:r w:rsidRPr="00594EA1">
        <w:rPr>
          <w:rFonts w:ascii="Times New Roman" w:eastAsia="Times New Roman" w:hAnsi="Times New Roman" w:cs="Times New Roman"/>
          <w:i/>
          <w:noProof/>
          <w:sz w:val="24"/>
          <w:szCs w:val="24"/>
        </w:rPr>
        <w:t xml:space="preserve">Рис. </w:t>
      </w:r>
      <w:r w:rsidR="00D239B1">
        <w:rPr>
          <w:rFonts w:ascii="Times New Roman" w:eastAsia="Times New Roman" w:hAnsi="Times New Roman" w:cs="Times New Roman"/>
          <w:i/>
          <w:noProof/>
          <w:sz w:val="24"/>
          <w:szCs w:val="24"/>
        </w:rPr>
        <w:t>10</w:t>
      </w:r>
      <w:r w:rsidRPr="00594EA1">
        <w:rPr>
          <w:rFonts w:ascii="Times New Roman" w:eastAsia="Times New Roman" w:hAnsi="Times New Roman" w:cs="Times New Roman"/>
          <w:i/>
          <w:noProof/>
          <w:sz w:val="24"/>
          <w:szCs w:val="24"/>
        </w:rPr>
        <w:t xml:space="preserve">. Общие показатели аварийности с участием несовершеннолетних в возрасте до 18 лет за </w:t>
      </w:r>
      <w:r w:rsidR="00D239B1">
        <w:rPr>
          <w:rFonts w:ascii="Times New Roman" w:eastAsia="Times New Roman" w:hAnsi="Times New Roman" w:cs="Times New Roman"/>
          <w:i/>
          <w:noProof/>
          <w:sz w:val="24"/>
          <w:szCs w:val="24"/>
        </w:rPr>
        <w:t>7</w:t>
      </w:r>
      <w:r w:rsidR="00F61A96">
        <w:rPr>
          <w:rFonts w:ascii="Times New Roman" w:eastAsia="Times New Roman" w:hAnsi="Times New Roman" w:cs="Times New Roman"/>
          <w:i/>
          <w:noProof/>
          <w:sz w:val="24"/>
          <w:szCs w:val="24"/>
        </w:rPr>
        <w:t xml:space="preserve"> месяцев</w:t>
      </w:r>
      <w:r w:rsidRPr="00594EA1">
        <w:rPr>
          <w:rFonts w:ascii="Times New Roman" w:eastAsia="Times New Roman" w:hAnsi="Times New Roman" w:cs="Times New Roman"/>
          <w:i/>
          <w:noProof/>
          <w:sz w:val="24"/>
          <w:szCs w:val="24"/>
        </w:rPr>
        <w:t xml:space="preserve"> 2020 г.</w:t>
      </w:r>
    </w:p>
    <w:p w:rsidR="00CA2C3E" w:rsidRDefault="00CA2C3E" w:rsidP="00E571F4">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102AF0E" wp14:editId="7F027C25">
            <wp:extent cx="3606800" cy="1975555"/>
            <wp:effectExtent l="0" t="0" r="12700" b="247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39B1" w:rsidRDefault="00D239B1" w:rsidP="00E571F4">
      <w:pPr>
        <w:spacing w:after="0" w:line="240" w:lineRule="auto"/>
        <w:ind w:firstLine="720"/>
        <w:jc w:val="center"/>
        <w:rPr>
          <w:rFonts w:ascii="Times New Roman" w:eastAsia="Times New Roman" w:hAnsi="Times New Roman" w:cs="Times New Roman"/>
          <w:noProof/>
          <w:sz w:val="24"/>
          <w:szCs w:val="24"/>
        </w:rPr>
      </w:pPr>
    </w:p>
    <w:p w:rsidR="00594EA1" w:rsidRDefault="00CA2C3E" w:rsidP="00594EA1">
      <w:pPr>
        <w:spacing w:after="0" w:line="240" w:lineRule="auto"/>
        <w:ind w:firstLine="720"/>
        <w:jc w:val="center"/>
        <w:rPr>
          <w:rFonts w:ascii="Times New Roman" w:eastAsia="Times New Roman" w:hAnsi="Times New Roman" w:cs="Times New Roman"/>
          <w:i/>
          <w:noProof/>
          <w:color w:val="FF0000"/>
          <w:sz w:val="24"/>
          <w:szCs w:val="24"/>
        </w:rPr>
      </w:pPr>
      <w:r w:rsidRPr="004D06C7">
        <w:rPr>
          <w:rFonts w:ascii="Times New Roman" w:eastAsia="Times New Roman" w:hAnsi="Times New Roman" w:cs="Times New Roman"/>
          <w:i/>
          <w:noProof/>
          <w:sz w:val="24"/>
          <w:szCs w:val="24"/>
        </w:rPr>
        <w:t>Рис.</w:t>
      </w:r>
      <w:r w:rsidR="00A32643">
        <w:rPr>
          <w:rFonts w:ascii="Times New Roman" w:eastAsia="Times New Roman" w:hAnsi="Times New Roman" w:cs="Times New Roman"/>
          <w:i/>
          <w:noProof/>
          <w:sz w:val="24"/>
          <w:szCs w:val="24"/>
        </w:rPr>
        <w:t>1</w:t>
      </w:r>
      <w:r w:rsidR="005512A3">
        <w:rPr>
          <w:rFonts w:ascii="Times New Roman" w:eastAsia="Times New Roman" w:hAnsi="Times New Roman" w:cs="Times New Roman"/>
          <w:i/>
          <w:noProof/>
          <w:sz w:val="24"/>
          <w:szCs w:val="24"/>
        </w:rPr>
        <w:t>1</w:t>
      </w:r>
      <w:r w:rsidRPr="004D06C7">
        <w:rPr>
          <w:rFonts w:ascii="Times New Roman" w:eastAsia="Times New Roman" w:hAnsi="Times New Roman" w:cs="Times New Roman"/>
          <w:i/>
          <w:noProof/>
          <w:sz w:val="24"/>
          <w:szCs w:val="24"/>
        </w:rPr>
        <w:t>. Ди</w:t>
      </w:r>
      <w:r w:rsidR="00594EA1" w:rsidRPr="004D06C7">
        <w:rPr>
          <w:rFonts w:ascii="Times New Roman" w:eastAsia="Times New Roman" w:hAnsi="Times New Roman" w:cs="Times New Roman"/>
          <w:i/>
          <w:noProof/>
          <w:sz w:val="24"/>
          <w:szCs w:val="24"/>
        </w:rPr>
        <w:t>намика ДТП  с участием детей в возрасте до 18 лет по месяцам</w:t>
      </w:r>
      <w:r w:rsidR="00594EA1" w:rsidRPr="00B02957">
        <w:rPr>
          <w:rFonts w:ascii="Times New Roman" w:eastAsia="Times New Roman" w:hAnsi="Times New Roman" w:cs="Times New Roman"/>
          <w:i/>
          <w:noProof/>
          <w:color w:val="FF0000"/>
          <w:sz w:val="24"/>
          <w:szCs w:val="24"/>
        </w:rPr>
        <w:t xml:space="preserve">. </w:t>
      </w:r>
    </w:p>
    <w:p w:rsidR="00C16C2F" w:rsidRDefault="00D239B1" w:rsidP="00D239B1">
      <w:pPr>
        <w:spacing w:after="0" w:line="240" w:lineRule="auto"/>
        <w:ind w:right="708"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            </w:t>
      </w:r>
      <w:r w:rsidR="00D0062A">
        <w:rPr>
          <w:rFonts w:ascii="Times New Roman" w:eastAsia="Times New Roman" w:hAnsi="Times New Roman" w:cs="Times New Roman"/>
          <w:noProof/>
          <w:sz w:val="24"/>
          <w:szCs w:val="24"/>
        </w:rPr>
        <w:drawing>
          <wp:inline distT="0" distB="0" distL="0" distR="0" wp14:anchorId="3F271C00" wp14:editId="5A6A107A">
            <wp:extent cx="3826934" cy="1969911"/>
            <wp:effectExtent l="0" t="0" r="2159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4EA1" w:rsidRDefault="00594EA1" w:rsidP="00594EA1">
      <w:pPr>
        <w:spacing w:after="0" w:line="240" w:lineRule="auto"/>
        <w:ind w:firstLine="720"/>
        <w:jc w:val="center"/>
        <w:rPr>
          <w:rFonts w:ascii="Times New Roman" w:eastAsia="Times New Roman" w:hAnsi="Times New Roman" w:cs="Times New Roman"/>
          <w:i/>
          <w:noProof/>
          <w:sz w:val="24"/>
          <w:szCs w:val="24"/>
        </w:rPr>
      </w:pPr>
      <w:r w:rsidRPr="00594EA1">
        <w:rPr>
          <w:rFonts w:ascii="Times New Roman" w:eastAsia="Times New Roman" w:hAnsi="Times New Roman" w:cs="Times New Roman"/>
          <w:i/>
          <w:noProof/>
          <w:sz w:val="24"/>
          <w:szCs w:val="24"/>
        </w:rPr>
        <w:lastRenderedPageBreak/>
        <w:t xml:space="preserve">Рис. </w:t>
      </w:r>
      <w:r w:rsidR="00A629D2">
        <w:rPr>
          <w:rFonts w:ascii="Times New Roman" w:eastAsia="Times New Roman" w:hAnsi="Times New Roman" w:cs="Times New Roman"/>
          <w:i/>
          <w:noProof/>
          <w:sz w:val="24"/>
          <w:szCs w:val="24"/>
        </w:rPr>
        <w:t>1</w:t>
      </w:r>
      <w:r w:rsidR="005512A3">
        <w:rPr>
          <w:rFonts w:ascii="Times New Roman" w:eastAsia="Times New Roman" w:hAnsi="Times New Roman" w:cs="Times New Roman"/>
          <w:i/>
          <w:noProof/>
          <w:sz w:val="24"/>
          <w:szCs w:val="24"/>
        </w:rPr>
        <w:t>2</w:t>
      </w:r>
      <w:r w:rsidRPr="00594EA1">
        <w:rPr>
          <w:rFonts w:ascii="Times New Roman" w:eastAsia="Times New Roman" w:hAnsi="Times New Roman" w:cs="Times New Roman"/>
          <w:i/>
          <w:noProof/>
          <w:sz w:val="24"/>
          <w:szCs w:val="24"/>
        </w:rPr>
        <w:t>. Динамика ДТП с участием детей в возрасте до 18 лет по сравнению с аналогичным периодом прошлого года.</w:t>
      </w:r>
    </w:p>
    <w:p w:rsidR="00D0062A" w:rsidRDefault="00D0062A" w:rsidP="00594EA1">
      <w:pPr>
        <w:spacing w:after="0" w:line="240" w:lineRule="auto"/>
        <w:ind w:firstLine="720"/>
        <w:jc w:val="center"/>
        <w:rPr>
          <w:rFonts w:ascii="Times New Roman" w:eastAsia="Times New Roman" w:hAnsi="Times New Roman" w:cs="Times New Roman"/>
          <w:i/>
          <w:noProof/>
          <w:sz w:val="24"/>
          <w:szCs w:val="24"/>
        </w:rPr>
      </w:pPr>
    </w:p>
    <w:p w:rsidR="0049705D" w:rsidRPr="00594EA1" w:rsidRDefault="0049705D" w:rsidP="00E571F4">
      <w:pPr>
        <w:spacing w:after="0" w:line="240" w:lineRule="auto"/>
        <w:ind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drawing>
          <wp:inline distT="0" distB="0" distL="0" distR="0" wp14:anchorId="59CC8EB4" wp14:editId="178B6B7B">
            <wp:extent cx="4365171" cy="2247900"/>
            <wp:effectExtent l="0" t="0" r="1651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4EA1" w:rsidRPr="00594EA1" w:rsidRDefault="00594EA1" w:rsidP="00856D3B">
      <w:pPr>
        <w:spacing w:after="0" w:line="240" w:lineRule="auto"/>
        <w:rPr>
          <w:rFonts w:ascii="Times New Roman" w:eastAsia="Times New Roman" w:hAnsi="Times New Roman" w:cs="Times New Roman"/>
          <w:noProof/>
          <w:sz w:val="24"/>
          <w:szCs w:val="24"/>
        </w:rPr>
      </w:pPr>
    </w:p>
    <w:p w:rsidR="00594EA1" w:rsidRPr="008A55A6" w:rsidRDefault="00E03676" w:rsidP="00594EA1">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8A55A6">
        <w:rPr>
          <w:rFonts w:ascii="Times New Roman" w:eastAsia="Times New Roman" w:hAnsi="Times New Roman" w:cs="Times New Roman"/>
          <w:b/>
          <w:sz w:val="26"/>
          <w:szCs w:val="26"/>
        </w:rPr>
        <w:t xml:space="preserve">Пешеходы, </w:t>
      </w:r>
      <w:r w:rsidR="00594EA1" w:rsidRPr="008A55A6">
        <w:rPr>
          <w:rFonts w:ascii="Times New Roman" w:eastAsia="Times New Roman" w:hAnsi="Times New Roman" w:cs="Times New Roman"/>
          <w:b/>
          <w:sz w:val="26"/>
          <w:szCs w:val="26"/>
        </w:rPr>
        <w:t xml:space="preserve">пассажиры </w:t>
      </w:r>
      <w:r w:rsidRPr="008A55A6">
        <w:rPr>
          <w:rFonts w:ascii="Times New Roman" w:eastAsia="Times New Roman" w:hAnsi="Times New Roman" w:cs="Times New Roman"/>
          <w:b/>
          <w:sz w:val="26"/>
          <w:szCs w:val="26"/>
        </w:rPr>
        <w:t xml:space="preserve">и водители </w:t>
      </w:r>
      <w:r w:rsidR="00594EA1" w:rsidRPr="008A55A6">
        <w:rPr>
          <w:rFonts w:ascii="Times New Roman" w:eastAsia="Times New Roman" w:hAnsi="Times New Roman" w:cs="Times New Roman"/>
          <w:b/>
          <w:sz w:val="26"/>
          <w:szCs w:val="26"/>
        </w:rPr>
        <w:t>до 18 лет.</w:t>
      </w:r>
    </w:p>
    <w:p w:rsidR="00DF0749" w:rsidRDefault="004D06C7" w:rsidP="00594EA1">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94EA1" w:rsidRPr="005F02EE">
        <w:rPr>
          <w:rFonts w:ascii="Times New Roman" w:eastAsia="Times New Roman" w:hAnsi="Times New Roman" w:cs="Times New Roman"/>
          <w:sz w:val="26"/>
          <w:szCs w:val="26"/>
        </w:rPr>
        <w:t xml:space="preserve">Исходя из распределения ДТП с участием несовершеннолетних в возрасте </w:t>
      </w:r>
      <w:r w:rsidR="00594EA1" w:rsidRPr="005F02EE">
        <w:rPr>
          <w:rFonts w:ascii="Times New Roman" w:eastAsia="Times New Roman" w:hAnsi="Times New Roman" w:cs="Times New Roman"/>
          <w:b/>
          <w:sz w:val="26"/>
          <w:szCs w:val="26"/>
        </w:rPr>
        <w:t>до 18 лет</w:t>
      </w:r>
      <w:r w:rsidR="00594EA1" w:rsidRPr="005F02EE">
        <w:rPr>
          <w:rFonts w:ascii="Times New Roman" w:eastAsia="Times New Roman" w:hAnsi="Times New Roman" w:cs="Times New Roman"/>
          <w:sz w:val="26"/>
          <w:szCs w:val="26"/>
        </w:rPr>
        <w:t xml:space="preserve">, с участием </w:t>
      </w:r>
      <w:r w:rsidR="00594EA1" w:rsidRPr="005F02EE">
        <w:rPr>
          <w:rFonts w:ascii="Times New Roman" w:eastAsia="Times New Roman" w:hAnsi="Times New Roman" w:cs="Times New Roman"/>
          <w:b/>
          <w:sz w:val="26"/>
          <w:szCs w:val="26"/>
        </w:rPr>
        <w:t>детей – пешеходов</w:t>
      </w:r>
      <w:r w:rsidR="00594EA1" w:rsidRPr="005F02EE">
        <w:rPr>
          <w:rFonts w:ascii="Times New Roman" w:eastAsia="Times New Roman" w:hAnsi="Times New Roman" w:cs="Times New Roman"/>
          <w:sz w:val="26"/>
          <w:szCs w:val="26"/>
        </w:rPr>
        <w:t xml:space="preserve">  произошло – </w:t>
      </w:r>
      <w:r w:rsidR="008A55A6" w:rsidRPr="005C26C5">
        <w:rPr>
          <w:rFonts w:ascii="Times New Roman" w:eastAsia="Times New Roman" w:hAnsi="Times New Roman" w:cs="Times New Roman"/>
          <w:b/>
          <w:sz w:val="26"/>
          <w:szCs w:val="26"/>
        </w:rPr>
        <w:t>50</w:t>
      </w:r>
      <w:r w:rsidR="00023DFB" w:rsidRPr="005F02EE">
        <w:rPr>
          <w:rFonts w:ascii="Times New Roman" w:eastAsia="Times New Roman" w:hAnsi="Times New Roman" w:cs="Times New Roman"/>
          <w:b/>
          <w:sz w:val="26"/>
          <w:szCs w:val="26"/>
        </w:rPr>
        <w:t xml:space="preserve"> ДТП</w:t>
      </w:r>
      <w:r w:rsidR="00023DFB" w:rsidRPr="005F02EE">
        <w:rPr>
          <w:rFonts w:ascii="Times New Roman" w:eastAsia="Times New Roman" w:hAnsi="Times New Roman" w:cs="Times New Roman"/>
          <w:sz w:val="26"/>
          <w:szCs w:val="26"/>
        </w:rPr>
        <w:t xml:space="preserve"> (АППГ   +</w:t>
      </w:r>
      <w:r w:rsidR="005C26C5">
        <w:rPr>
          <w:rFonts w:ascii="Times New Roman" w:eastAsia="Times New Roman" w:hAnsi="Times New Roman" w:cs="Times New Roman"/>
          <w:sz w:val="26"/>
          <w:szCs w:val="26"/>
        </w:rPr>
        <w:t>21,9</w:t>
      </w:r>
      <w:r w:rsidR="00594EA1" w:rsidRPr="005F02EE">
        <w:rPr>
          <w:rFonts w:ascii="Times New Roman" w:eastAsia="Times New Roman" w:hAnsi="Times New Roman" w:cs="Times New Roman"/>
          <w:sz w:val="26"/>
          <w:szCs w:val="26"/>
        </w:rPr>
        <w:t>%</w:t>
      </w:r>
      <w:r w:rsidR="001F6A97">
        <w:rPr>
          <w:rFonts w:ascii="Times New Roman" w:eastAsia="Times New Roman" w:hAnsi="Times New Roman" w:cs="Times New Roman"/>
          <w:sz w:val="26"/>
          <w:szCs w:val="26"/>
        </w:rPr>
        <w:t xml:space="preserve"> (</w:t>
      </w:r>
      <w:r w:rsidR="005C26C5">
        <w:rPr>
          <w:rFonts w:ascii="Times New Roman" w:eastAsia="Times New Roman" w:hAnsi="Times New Roman" w:cs="Times New Roman"/>
          <w:sz w:val="26"/>
          <w:szCs w:val="26"/>
        </w:rPr>
        <w:t>41</w:t>
      </w:r>
      <w:r w:rsidR="002D6676" w:rsidRPr="005F02EE">
        <w:rPr>
          <w:rFonts w:ascii="Times New Roman" w:eastAsia="Times New Roman" w:hAnsi="Times New Roman" w:cs="Times New Roman"/>
          <w:sz w:val="26"/>
          <w:szCs w:val="26"/>
        </w:rPr>
        <w:t xml:space="preserve"> ДТП)</w:t>
      </w:r>
      <w:r w:rsidR="00594EA1" w:rsidRPr="005F02EE">
        <w:rPr>
          <w:rFonts w:ascii="Times New Roman" w:eastAsia="Times New Roman" w:hAnsi="Times New Roman" w:cs="Times New Roman"/>
          <w:sz w:val="26"/>
          <w:szCs w:val="26"/>
        </w:rPr>
        <w:t xml:space="preserve">), что составляет </w:t>
      </w:r>
      <w:r w:rsidR="00D7393E">
        <w:rPr>
          <w:rFonts w:ascii="Times New Roman" w:eastAsia="Times New Roman" w:hAnsi="Times New Roman" w:cs="Times New Roman"/>
          <w:sz w:val="26"/>
          <w:szCs w:val="26"/>
        </w:rPr>
        <w:t>5</w:t>
      </w:r>
      <w:r w:rsidR="005C26C5">
        <w:rPr>
          <w:rFonts w:ascii="Times New Roman" w:eastAsia="Times New Roman" w:hAnsi="Times New Roman" w:cs="Times New Roman"/>
          <w:sz w:val="26"/>
          <w:szCs w:val="26"/>
        </w:rPr>
        <w:t>3,7</w:t>
      </w:r>
      <w:r w:rsidR="00594EA1" w:rsidRPr="005F02EE">
        <w:rPr>
          <w:rFonts w:ascii="Times New Roman" w:eastAsia="Times New Roman" w:hAnsi="Times New Roman" w:cs="Times New Roman"/>
          <w:sz w:val="26"/>
          <w:szCs w:val="26"/>
        </w:rPr>
        <w:t xml:space="preserve">% от общего количества ДТП, произошедших на территории обслуживания с участием несовершеннолетних за </w:t>
      </w:r>
      <w:r w:rsidR="005C26C5">
        <w:rPr>
          <w:rFonts w:ascii="Times New Roman" w:eastAsia="Times New Roman" w:hAnsi="Times New Roman" w:cs="Times New Roman"/>
          <w:sz w:val="26"/>
          <w:szCs w:val="26"/>
        </w:rPr>
        <w:t>7</w:t>
      </w:r>
      <w:r w:rsidR="00023DFB" w:rsidRPr="005F02EE">
        <w:rPr>
          <w:rFonts w:ascii="Times New Roman" w:eastAsia="Times New Roman" w:hAnsi="Times New Roman" w:cs="Times New Roman"/>
          <w:sz w:val="26"/>
          <w:szCs w:val="26"/>
        </w:rPr>
        <w:t xml:space="preserve"> месяц</w:t>
      </w:r>
      <w:r w:rsidR="008450C7">
        <w:rPr>
          <w:rFonts w:ascii="Times New Roman" w:eastAsia="Times New Roman" w:hAnsi="Times New Roman" w:cs="Times New Roman"/>
          <w:sz w:val="26"/>
          <w:szCs w:val="26"/>
        </w:rPr>
        <w:t>ев</w:t>
      </w:r>
      <w:r w:rsidR="00594EA1" w:rsidRPr="005F02EE">
        <w:rPr>
          <w:rFonts w:ascii="Times New Roman" w:eastAsia="Times New Roman" w:hAnsi="Times New Roman" w:cs="Times New Roman"/>
          <w:sz w:val="26"/>
          <w:szCs w:val="26"/>
        </w:rPr>
        <w:t xml:space="preserve"> 20</w:t>
      </w:r>
      <w:r w:rsidR="00607BEC" w:rsidRPr="005F02EE">
        <w:rPr>
          <w:rFonts w:ascii="Times New Roman" w:eastAsia="Times New Roman" w:hAnsi="Times New Roman" w:cs="Times New Roman"/>
          <w:sz w:val="26"/>
          <w:szCs w:val="26"/>
        </w:rPr>
        <w:t>20</w:t>
      </w:r>
      <w:r w:rsidR="00594EA1" w:rsidRPr="005F02EE">
        <w:rPr>
          <w:rFonts w:ascii="Times New Roman" w:eastAsia="Times New Roman" w:hAnsi="Times New Roman" w:cs="Times New Roman"/>
          <w:sz w:val="26"/>
          <w:szCs w:val="26"/>
        </w:rPr>
        <w:t xml:space="preserve">  года</w:t>
      </w:r>
      <w:r w:rsidR="00DF0749">
        <w:rPr>
          <w:rFonts w:ascii="Times New Roman" w:eastAsia="Times New Roman" w:hAnsi="Times New Roman" w:cs="Times New Roman"/>
          <w:sz w:val="26"/>
          <w:szCs w:val="26"/>
        </w:rPr>
        <w:t>.</w:t>
      </w:r>
    </w:p>
    <w:p w:rsidR="00DF0749" w:rsidRDefault="00594EA1" w:rsidP="007C55D4">
      <w:pPr>
        <w:autoSpaceDE w:val="0"/>
        <w:autoSpaceDN w:val="0"/>
        <w:adjustRightInd w:val="0"/>
        <w:spacing w:after="0" w:line="240" w:lineRule="auto"/>
        <w:jc w:val="both"/>
        <w:rPr>
          <w:rFonts w:ascii="Times New Roman" w:eastAsia="Times New Roman" w:hAnsi="Times New Roman" w:cs="Times New Roman"/>
          <w:sz w:val="26"/>
          <w:szCs w:val="26"/>
        </w:rPr>
      </w:pPr>
      <w:r w:rsidRPr="005F02EE">
        <w:rPr>
          <w:rFonts w:ascii="Times New Roman" w:eastAsia="Times New Roman" w:hAnsi="Times New Roman" w:cs="Times New Roman"/>
          <w:sz w:val="26"/>
          <w:szCs w:val="26"/>
        </w:rPr>
        <w:t xml:space="preserve">        </w:t>
      </w:r>
      <w:r w:rsidR="006D73C2">
        <w:rPr>
          <w:rFonts w:ascii="Times New Roman" w:eastAsia="Times New Roman" w:hAnsi="Times New Roman" w:cs="Times New Roman"/>
          <w:sz w:val="26"/>
          <w:szCs w:val="26"/>
        </w:rPr>
        <w:t xml:space="preserve"> </w:t>
      </w:r>
      <w:r w:rsidR="00401363">
        <w:rPr>
          <w:rFonts w:ascii="Times New Roman" w:eastAsia="Times New Roman" w:hAnsi="Times New Roman" w:cs="Times New Roman"/>
          <w:sz w:val="26"/>
          <w:szCs w:val="26"/>
        </w:rPr>
        <w:t xml:space="preserve"> </w:t>
      </w:r>
      <w:r w:rsidR="007C55D4" w:rsidRPr="00294D88">
        <w:rPr>
          <w:rFonts w:ascii="Times New Roman" w:eastAsia="Times New Roman" w:hAnsi="Times New Roman" w:cs="Times New Roman"/>
          <w:b/>
          <w:sz w:val="26"/>
          <w:szCs w:val="26"/>
        </w:rPr>
        <w:t>За</w:t>
      </w:r>
      <w:r w:rsidR="007C55D4" w:rsidRPr="00A81303">
        <w:rPr>
          <w:rFonts w:ascii="Times New Roman" w:eastAsia="Times New Roman" w:hAnsi="Times New Roman" w:cs="Times New Roman"/>
          <w:b/>
          <w:sz w:val="26"/>
          <w:szCs w:val="26"/>
        </w:rPr>
        <w:t xml:space="preserve"> </w:t>
      </w:r>
      <w:r w:rsidR="00BB5C19">
        <w:rPr>
          <w:rFonts w:ascii="Times New Roman" w:eastAsia="Times New Roman" w:hAnsi="Times New Roman" w:cs="Times New Roman"/>
          <w:b/>
          <w:sz w:val="26"/>
          <w:szCs w:val="26"/>
        </w:rPr>
        <w:t>7</w:t>
      </w:r>
      <w:r w:rsidR="00E52801">
        <w:rPr>
          <w:rFonts w:ascii="Times New Roman" w:eastAsia="Times New Roman" w:hAnsi="Times New Roman" w:cs="Times New Roman"/>
          <w:b/>
          <w:sz w:val="26"/>
          <w:szCs w:val="26"/>
        </w:rPr>
        <w:t xml:space="preserve"> месяцев</w:t>
      </w:r>
      <w:r w:rsidR="007C55D4" w:rsidRPr="00A81303">
        <w:rPr>
          <w:rFonts w:ascii="Times New Roman" w:eastAsia="Times New Roman" w:hAnsi="Times New Roman" w:cs="Times New Roman"/>
          <w:b/>
          <w:sz w:val="26"/>
          <w:szCs w:val="26"/>
        </w:rPr>
        <w:t xml:space="preserve"> 2020 года</w:t>
      </w:r>
      <w:r w:rsidR="007C55D4" w:rsidRPr="004A569B">
        <w:rPr>
          <w:rFonts w:ascii="Times New Roman" w:eastAsia="Times New Roman" w:hAnsi="Times New Roman" w:cs="Times New Roman"/>
          <w:sz w:val="26"/>
          <w:szCs w:val="26"/>
        </w:rPr>
        <w:t xml:space="preserve"> </w:t>
      </w:r>
      <w:r w:rsidR="007C55D4">
        <w:rPr>
          <w:rFonts w:ascii="Times New Roman" w:eastAsia="Times New Roman" w:hAnsi="Times New Roman" w:cs="Times New Roman"/>
          <w:sz w:val="26"/>
          <w:szCs w:val="26"/>
        </w:rPr>
        <w:t xml:space="preserve">на территории  г. Красноярска и г. Дивногорска </w:t>
      </w:r>
      <w:r w:rsidR="007C55D4" w:rsidRPr="004A569B">
        <w:rPr>
          <w:rFonts w:ascii="Times New Roman" w:eastAsia="Times New Roman" w:hAnsi="Times New Roman" w:cs="Times New Roman"/>
          <w:sz w:val="26"/>
          <w:szCs w:val="26"/>
        </w:rPr>
        <w:t xml:space="preserve">с участием </w:t>
      </w:r>
      <w:r w:rsidR="007C55D4" w:rsidRPr="00D82E86">
        <w:rPr>
          <w:rFonts w:ascii="Times New Roman" w:eastAsia="Times New Roman" w:hAnsi="Times New Roman" w:cs="Times New Roman"/>
          <w:sz w:val="26"/>
          <w:szCs w:val="26"/>
        </w:rPr>
        <w:t>несовершеннолетних</w:t>
      </w:r>
      <w:r w:rsidR="007C55D4">
        <w:rPr>
          <w:rFonts w:ascii="Times New Roman" w:eastAsia="Times New Roman" w:hAnsi="Times New Roman" w:cs="Times New Roman"/>
          <w:sz w:val="26"/>
          <w:szCs w:val="26"/>
        </w:rPr>
        <w:t xml:space="preserve"> </w:t>
      </w:r>
      <w:r w:rsidR="007C55D4" w:rsidRPr="005F02EE">
        <w:rPr>
          <w:rFonts w:ascii="Times New Roman" w:eastAsia="Times New Roman" w:hAnsi="Times New Roman" w:cs="Times New Roman"/>
          <w:b/>
          <w:sz w:val="26"/>
          <w:szCs w:val="26"/>
        </w:rPr>
        <w:t>пассажиров</w:t>
      </w:r>
      <w:r w:rsidR="007C55D4">
        <w:rPr>
          <w:rFonts w:ascii="Times New Roman" w:eastAsia="Times New Roman" w:hAnsi="Times New Roman" w:cs="Times New Roman"/>
          <w:b/>
          <w:sz w:val="26"/>
          <w:szCs w:val="26"/>
        </w:rPr>
        <w:t xml:space="preserve"> </w:t>
      </w:r>
      <w:r w:rsidR="007C55D4" w:rsidRPr="0083138B">
        <w:rPr>
          <w:rFonts w:ascii="Times New Roman" w:eastAsia="Times New Roman" w:hAnsi="Times New Roman" w:cs="Times New Roman"/>
          <w:sz w:val="26"/>
          <w:szCs w:val="26"/>
        </w:rPr>
        <w:t>в возрасте до 18 лет</w:t>
      </w:r>
      <w:r w:rsidR="007C55D4">
        <w:rPr>
          <w:rFonts w:ascii="Times New Roman" w:eastAsia="Times New Roman" w:hAnsi="Times New Roman" w:cs="Times New Roman"/>
          <w:b/>
          <w:sz w:val="26"/>
          <w:szCs w:val="26"/>
        </w:rPr>
        <w:t xml:space="preserve"> </w:t>
      </w:r>
      <w:r w:rsidR="007C55D4" w:rsidRPr="00A2402A">
        <w:rPr>
          <w:rFonts w:ascii="Times New Roman" w:eastAsia="Times New Roman" w:hAnsi="Times New Roman" w:cs="Times New Roman"/>
          <w:sz w:val="26"/>
          <w:szCs w:val="26"/>
        </w:rPr>
        <w:t>произошло</w:t>
      </w:r>
      <w:r w:rsidR="007C55D4" w:rsidRPr="005F02EE">
        <w:rPr>
          <w:rFonts w:ascii="Times New Roman" w:eastAsia="Times New Roman" w:hAnsi="Times New Roman" w:cs="Times New Roman"/>
          <w:sz w:val="26"/>
          <w:szCs w:val="26"/>
        </w:rPr>
        <w:t xml:space="preserve"> </w:t>
      </w:r>
      <w:r w:rsidR="00DF0749">
        <w:rPr>
          <w:rFonts w:ascii="Times New Roman" w:eastAsia="Times New Roman" w:hAnsi="Times New Roman" w:cs="Times New Roman"/>
          <w:b/>
          <w:sz w:val="26"/>
          <w:szCs w:val="26"/>
        </w:rPr>
        <w:t>33</w:t>
      </w:r>
      <w:r w:rsidR="007C55D4" w:rsidRPr="00D7393E">
        <w:rPr>
          <w:rFonts w:ascii="Times New Roman" w:eastAsia="Times New Roman" w:hAnsi="Times New Roman" w:cs="Times New Roman"/>
          <w:b/>
          <w:sz w:val="26"/>
          <w:szCs w:val="26"/>
        </w:rPr>
        <w:t xml:space="preserve"> ДТП</w:t>
      </w:r>
      <w:r w:rsidR="007C55D4" w:rsidRPr="00D7393E">
        <w:rPr>
          <w:rFonts w:ascii="Times New Roman" w:eastAsia="Times New Roman" w:hAnsi="Times New Roman" w:cs="Times New Roman"/>
          <w:sz w:val="26"/>
          <w:szCs w:val="26"/>
        </w:rPr>
        <w:t xml:space="preserve"> </w:t>
      </w:r>
      <w:r w:rsidR="008450C7">
        <w:rPr>
          <w:rFonts w:ascii="Times New Roman" w:eastAsia="Times New Roman" w:hAnsi="Times New Roman" w:cs="Times New Roman"/>
          <w:sz w:val="26"/>
          <w:szCs w:val="26"/>
        </w:rPr>
        <w:t>(АППГ  0</w:t>
      </w:r>
      <w:r w:rsidR="00DF0749">
        <w:rPr>
          <w:rFonts w:ascii="Times New Roman" w:eastAsia="Times New Roman" w:hAnsi="Times New Roman" w:cs="Times New Roman"/>
          <w:sz w:val="26"/>
          <w:szCs w:val="26"/>
        </w:rPr>
        <w:t>% (33 ДТП)), что составляет 35,4</w:t>
      </w:r>
      <w:r w:rsidR="00DF0749" w:rsidRPr="00DF0749">
        <w:rPr>
          <w:rFonts w:ascii="Times New Roman" w:eastAsia="Times New Roman" w:hAnsi="Times New Roman" w:cs="Times New Roman"/>
          <w:sz w:val="26"/>
          <w:szCs w:val="26"/>
        </w:rPr>
        <w:t>% от общего количества ДТП, произошедших на территории обслуживания с участием несовершеннолетних за 7 месяцев 2020  года.</w:t>
      </w:r>
    </w:p>
    <w:p w:rsidR="007C55D4" w:rsidRPr="00084D15" w:rsidRDefault="007C55D4" w:rsidP="007C55D4">
      <w:pPr>
        <w:autoSpaceDE w:val="0"/>
        <w:autoSpaceDN w:val="0"/>
        <w:adjustRightInd w:val="0"/>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  </w:t>
      </w:r>
      <w:r w:rsidRPr="00084D15">
        <w:rPr>
          <w:rFonts w:ascii="Times New Roman" w:eastAsia="Times New Roman" w:hAnsi="Times New Roman" w:cs="Times New Roman"/>
          <w:sz w:val="26"/>
          <w:szCs w:val="26"/>
        </w:rPr>
        <w:t xml:space="preserve">      </w:t>
      </w:r>
      <w:r w:rsidR="00401363" w:rsidRPr="00084D15">
        <w:rPr>
          <w:rFonts w:ascii="Times New Roman" w:eastAsia="Times New Roman" w:hAnsi="Times New Roman" w:cs="Times New Roman"/>
          <w:sz w:val="26"/>
          <w:szCs w:val="26"/>
        </w:rPr>
        <w:t xml:space="preserve"> </w:t>
      </w:r>
      <w:r w:rsidR="006060E0">
        <w:rPr>
          <w:rFonts w:ascii="Times New Roman" w:eastAsia="Times New Roman" w:hAnsi="Times New Roman" w:cs="Times New Roman"/>
          <w:sz w:val="26"/>
          <w:szCs w:val="26"/>
        </w:rPr>
        <w:t xml:space="preserve"> Из </w:t>
      </w:r>
      <w:r w:rsidR="00DF0749">
        <w:rPr>
          <w:rFonts w:ascii="Times New Roman" w:eastAsia="Times New Roman" w:hAnsi="Times New Roman" w:cs="Times New Roman"/>
          <w:sz w:val="26"/>
          <w:szCs w:val="26"/>
        </w:rPr>
        <w:t>33</w:t>
      </w:r>
      <w:r w:rsidR="006060E0">
        <w:rPr>
          <w:rFonts w:ascii="Times New Roman" w:eastAsia="Times New Roman" w:hAnsi="Times New Roman" w:cs="Times New Roman"/>
          <w:sz w:val="26"/>
          <w:szCs w:val="26"/>
        </w:rPr>
        <w:t xml:space="preserve"> – </w:t>
      </w:r>
      <w:r w:rsidR="00DF0749">
        <w:rPr>
          <w:rFonts w:ascii="Times New Roman" w:eastAsia="Times New Roman" w:hAnsi="Times New Roman" w:cs="Times New Roman"/>
          <w:sz w:val="26"/>
          <w:szCs w:val="26"/>
        </w:rPr>
        <w:t>27</w:t>
      </w:r>
      <w:r w:rsidRPr="00084D15">
        <w:rPr>
          <w:rFonts w:ascii="Times New Roman" w:eastAsia="Times New Roman" w:hAnsi="Times New Roman" w:cs="Times New Roman"/>
          <w:sz w:val="26"/>
          <w:szCs w:val="26"/>
        </w:rPr>
        <w:t xml:space="preserve"> ДТП </w:t>
      </w:r>
      <w:r w:rsidR="008450C7">
        <w:rPr>
          <w:rFonts w:ascii="Times New Roman" w:eastAsia="Times New Roman" w:hAnsi="Times New Roman" w:cs="Times New Roman"/>
          <w:sz w:val="26"/>
          <w:szCs w:val="26"/>
        </w:rPr>
        <w:t>(АППГ -</w:t>
      </w:r>
      <w:r w:rsidR="00DF0749">
        <w:rPr>
          <w:rFonts w:ascii="Times New Roman" w:eastAsia="Times New Roman" w:hAnsi="Times New Roman" w:cs="Times New Roman"/>
          <w:sz w:val="26"/>
          <w:szCs w:val="26"/>
        </w:rPr>
        <w:t>6,8</w:t>
      </w:r>
      <w:r w:rsidR="005A4245" w:rsidRPr="005A4245">
        <w:rPr>
          <w:rFonts w:ascii="Times New Roman" w:eastAsia="Times New Roman" w:hAnsi="Times New Roman" w:cs="Times New Roman"/>
          <w:sz w:val="26"/>
          <w:szCs w:val="26"/>
        </w:rPr>
        <w:t>% (</w:t>
      </w:r>
      <w:r w:rsidR="00DF0749">
        <w:rPr>
          <w:rFonts w:ascii="Times New Roman" w:eastAsia="Times New Roman" w:hAnsi="Times New Roman" w:cs="Times New Roman"/>
          <w:sz w:val="26"/>
          <w:szCs w:val="26"/>
        </w:rPr>
        <w:t>29</w:t>
      </w:r>
      <w:r w:rsidRPr="005A4245">
        <w:rPr>
          <w:rFonts w:ascii="Times New Roman" w:eastAsia="Times New Roman" w:hAnsi="Times New Roman" w:cs="Times New Roman"/>
          <w:sz w:val="26"/>
          <w:szCs w:val="26"/>
        </w:rPr>
        <w:t xml:space="preserve"> ДТП)) </w:t>
      </w:r>
      <w:r w:rsidRPr="00084D15">
        <w:rPr>
          <w:rFonts w:ascii="Times New Roman" w:eastAsia="Times New Roman" w:hAnsi="Times New Roman" w:cs="Times New Roman"/>
          <w:sz w:val="26"/>
          <w:szCs w:val="26"/>
        </w:rPr>
        <w:t xml:space="preserve">произошли с участием пассажиров легкового транспорта, </w:t>
      </w:r>
      <w:r w:rsidR="00ED2E41">
        <w:rPr>
          <w:rFonts w:ascii="Times New Roman" w:eastAsia="Times New Roman" w:hAnsi="Times New Roman" w:cs="Times New Roman"/>
          <w:sz w:val="26"/>
          <w:szCs w:val="26"/>
        </w:rPr>
        <w:t>в которых 2</w:t>
      </w:r>
      <w:r w:rsidR="005141A6">
        <w:rPr>
          <w:rFonts w:ascii="Times New Roman" w:eastAsia="Times New Roman" w:hAnsi="Times New Roman" w:cs="Times New Roman"/>
          <w:sz w:val="26"/>
          <w:szCs w:val="26"/>
        </w:rPr>
        <w:t>7</w:t>
      </w:r>
      <w:r w:rsidR="00084D15" w:rsidRPr="00084D15">
        <w:rPr>
          <w:rFonts w:ascii="Times New Roman" w:eastAsia="Times New Roman" w:hAnsi="Times New Roman" w:cs="Times New Roman"/>
          <w:sz w:val="26"/>
          <w:szCs w:val="26"/>
        </w:rPr>
        <w:t xml:space="preserve"> </w:t>
      </w:r>
      <w:r w:rsidR="005141A6">
        <w:rPr>
          <w:rFonts w:ascii="Times New Roman" w:eastAsia="Times New Roman" w:hAnsi="Times New Roman" w:cs="Times New Roman"/>
          <w:sz w:val="26"/>
          <w:szCs w:val="26"/>
        </w:rPr>
        <w:t>детей</w:t>
      </w:r>
      <w:r w:rsidR="00084D15" w:rsidRPr="00084D15">
        <w:rPr>
          <w:rFonts w:ascii="Times New Roman" w:eastAsia="Times New Roman" w:hAnsi="Times New Roman" w:cs="Times New Roman"/>
          <w:sz w:val="26"/>
          <w:szCs w:val="26"/>
        </w:rPr>
        <w:t xml:space="preserve"> </w:t>
      </w:r>
      <w:r w:rsidR="00DF0749">
        <w:rPr>
          <w:rFonts w:ascii="Times New Roman" w:eastAsia="Times New Roman" w:hAnsi="Times New Roman" w:cs="Times New Roman"/>
          <w:sz w:val="26"/>
          <w:szCs w:val="26"/>
        </w:rPr>
        <w:t>(АППГ -6,8</w:t>
      </w:r>
      <w:r w:rsidR="005A4245" w:rsidRPr="005A4245">
        <w:rPr>
          <w:rFonts w:ascii="Times New Roman" w:eastAsia="Times New Roman" w:hAnsi="Times New Roman" w:cs="Times New Roman"/>
          <w:sz w:val="26"/>
          <w:szCs w:val="26"/>
        </w:rPr>
        <w:t>% (</w:t>
      </w:r>
      <w:r w:rsidR="00DF0749">
        <w:rPr>
          <w:rFonts w:ascii="Times New Roman" w:eastAsia="Times New Roman" w:hAnsi="Times New Roman" w:cs="Times New Roman"/>
          <w:sz w:val="26"/>
          <w:szCs w:val="26"/>
        </w:rPr>
        <w:t>29</w:t>
      </w:r>
      <w:r w:rsidR="00084D15" w:rsidRPr="005A4245">
        <w:rPr>
          <w:rFonts w:ascii="Times New Roman" w:eastAsia="Times New Roman" w:hAnsi="Times New Roman" w:cs="Times New Roman"/>
          <w:sz w:val="26"/>
          <w:szCs w:val="26"/>
        </w:rPr>
        <w:t xml:space="preserve"> </w:t>
      </w:r>
      <w:r w:rsidR="00615C95">
        <w:rPr>
          <w:rFonts w:ascii="Times New Roman" w:eastAsia="Times New Roman" w:hAnsi="Times New Roman" w:cs="Times New Roman"/>
          <w:sz w:val="26"/>
          <w:szCs w:val="26"/>
        </w:rPr>
        <w:t>детей</w:t>
      </w:r>
      <w:r w:rsidR="00084D15" w:rsidRPr="005A4245">
        <w:rPr>
          <w:rFonts w:ascii="Times New Roman" w:eastAsia="Times New Roman" w:hAnsi="Times New Roman" w:cs="Times New Roman"/>
          <w:sz w:val="26"/>
          <w:szCs w:val="26"/>
        </w:rPr>
        <w:t xml:space="preserve">)) </w:t>
      </w:r>
      <w:r w:rsidR="00084D15" w:rsidRPr="00084D15">
        <w:rPr>
          <w:rFonts w:ascii="Times New Roman" w:eastAsia="Times New Roman" w:hAnsi="Times New Roman" w:cs="Times New Roman"/>
          <w:sz w:val="26"/>
          <w:szCs w:val="26"/>
        </w:rPr>
        <w:t>получил</w:t>
      </w:r>
      <w:r w:rsidR="00615C95">
        <w:rPr>
          <w:rFonts w:ascii="Times New Roman" w:eastAsia="Times New Roman" w:hAnsi="Times New Roman" w:cs="Times New Roman"/>
          <w:sz w:val="26"/>
          <w:szCs w:val="26"/>
        </w:rPr>
        <w:t>и</w:t>
      </w:r>
      <w:r w:rsidRPr="00084D15">
        <w:rPr>
          <w:rFonts w:ascii="Times New Roman" w:eastAsia="Times New Roman" w:hAnsi="Times New Roman" w:cs="Times New Roman"/>
          <w:sz w:val="26"/>
          <w:szCs w:val="26"/>
        </w:rPr>
        <w:t xml:space="preserve"> ранения, погибших нет (АППГ </w:t>
      </w:r>
      <w:r w:rsidR="00615C95">
        <w:rPr>
          <w:rFonts w:ascii="Times New Roman" w:eastAsia="Times New Roman" w:hAnsi="Times New Roman" w:cs="Times New Roman"/>
          <w:sz w:val="26"/>
          <w:szCs w:val="26"/>
        </w:rPr>
        <w:t>-100</w:t>
      </w:r>
      <w:r w:rsidRPr="00084D15">
        <w:rPr>
          <w:rFonts w:ascii="Times New Roman" w:eastAsia="Times New Roman" w:hAnsi="Times New Roman" w:cs="Times New Roman"/>
          <w:sz w:val="26"/>
          <w:szCs w:val="26"/>
        </w:rPr>
        <w:t>%</w:t>
      </w:r>
      <w:r w:rsidR="00615C95">
        <w:rPr>
          <w:rFonts w:ascii="Times New Roman" w:eastAsia="Times New Roman" w:hAnsi="Times New Roman" w:cs="Times New Roman"/>
          <w:sz w:val="26"/>
          <w:szCs w:val="26"/>
        </w:rPr>
        <w:t xml:space="preserve"> (1 ребенок погиб)</w:t>
      </w:r>
      <w:r w:rsidRPr="00084D15">
        <w:rPr>
          <w:rFonts w:ascii="Times New Roman" w:eastAsia="Times New Roman" w:hAnsi="Times New Roman" w:cs="Times New Roman"/>
          <w:sz w:val="26"/>
          <w:szCs w:val="26"/>
        </w:rPr>
        <w:t>).</w:t>
      </w:r>
    </w:p>
    <w:p w:rsidR="007C55D4" w:rsidRPr="00084D15" w:rsidRDefault="007C55D4" w:rsidP="007C55D4">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084D15">
        <w:rPr>
          <w:rFonts w:ascii="Times New Roman" w:eastAsia="Times New Roman" w:hAnsi="Times New Roman" w:cs="Times New Roman"/>
          <w:color w:val="FF0000"/>
          <w:sz w:val="26"/>
          <w:szCs w:val="26"/>
        </w:rPr>
        <w:t xml:space="preserve">        </w:t>
      </w:r>
      <w:r w:rsidR="00401363" w:rsidRPr="00084D15">
        <w:rPr>
          <w:rFonts w:ascii="Times New Roman" w:eastAsia="Times New Roman" w:hAnsi="Times New Roman" w:cs="Times New Roman"/>
          <w:color w:val="FF0000"/>
          <w:sz w:val="26"/>
          <w:szCs w:val="26"/>
        </w:rPr>
        <w:t xml:space="preserve"> </w:t>
      </w:r>
      <w:r w:rsidRPr="00084D15">
        <w:rPr>
          <w:rFonts w:ascii="Times New Roman" w:eastAsia="Times New Roman" w:hAnsi="Times New Roman" w:cs="Times New Roman"/>
          <w:color w:val="FF0000"/>
          <w:sz w:val="26"/>
          <w:szCs w:val="26"/>
        </w:rPr>
        <w:t xml:space="preserve"> </w:t>
      </w:r>
      <w:r w:rsidRPr="00084D15">
        <w:rPr>
          <w:rFonts w:ascii="Times New Roman" w:eastAsia="Times New Roman" w:hAnsi="Times New Roman" w:cs="Times New Roman"/>
          <w:sz w:val="26"/>
          <w:szCs w:val="26"/>
        </w:rPr>
        <w:t>Кроме того, среди несовершеннолетних пассажиров, получивших травмы</w:t>
      </w:r>
      <w:r w:rsidR="00084D15" w:rsidRPr="00084D15">
        <w:rPr>
          <w:rFonts w:ascii="Times New Roman" w:eastAsia="Times New Roman" w:hAnsi="Times New Roman" w:cs="Times New Roman"/>
          <w:sz w:val="26"/>
          <w:szCs w:val="26"/>
        </w:rPr>
        <w:t xml:space="preserve"> </w:t>
      </w:r>
      <w:r w:rsidR="00084D15" w:rsidRPr="00084D15">
        <w:rPr>
          <w:rFonts w:ascii="Times New Roman" w:eastAsia="Times New Roman" w:hAnsi="Times New Roman" w:cs="Times New Roman"/>
          <w:sz w:val="26"/>
          <w:szCs w:val="26"/>
        </w:rPr>
        <w:br/>
        <w:t>5</w:t>
      </w:r>
      <w:r w:rsidR="00615C95">
        <w:rPr>
          <w:rFonts w:ascii="Times New Roman" w:eastAsia="Times New Roman" w:hAnsi="Times New Roman" w:cs="Times New Roman"/>
          <w:sz w:val="26"/>
          <w:szCs w:val="26"/>
        </w:rPr>
        <w:t xml:space="preserve"> ДТП (АППГ  -28,5</w:t>
      </w:r>
      <w:r w:rsidRPr="00A50727">
        <w:rPr>
          <w:rFonts w:ascii="Times New Roman" w:eastAsia="Times New Roman" w:hAnsi="Times New Roman" w:cs="Times New Roman"/>
          <w:sz w:val="26"/>
          <w:szCs w:val="26"/>
        </w:rPr>
        <w:t xml:space="preserve">%) </w:t>
      </w:r>
      <w:r w:rsidR="00A50727" w:rsidRPr="00A50727">
        <w:rPr>
          <w:rFonts w:ascii="Times New Roman" w:eastAsia="Times New Roman" w:hAnsi="Times New Roman" w:cs="Times New Roman"/>
          <w:sz w:val="26"/>
          <w:szCs w:val="26"/>
        </w:rPr>
        <w:t>(</w:t>
      </w:r>
      <w:r w:rsidR="00615C95">
        <w:rPr>
          <w:rFonts w:ascii="Times New Roman" w:eastAsia="Times New Roman" w:hAnsi="Times New Roman" w:cs="Times New Roman"/>
          <w:sz w:val="26"/>
          <w:szCs w:val="26"/>
        </w:rPr>
        <w:t>7</w:t>
      </w:r>
      <w:r w:rsidRPr="00A50727">
        <w:rPr>
          <w:rFonts w:ascii="Times New Roman" w:eastAsia="Times New Roman" w:hAnsi="Times New Roman" w:cs="Times New Roman"/>
          <w:sz w:val="26"/>
          <w:szCs w:val="26"/>
        </w:rPr>
        <w:t xml:space="preserve"> ДТП) </w:t>
      </w:r>
      <w:r w:rsidRPr="00084D15">
        <w:rPr>
          <w:rFonts w:ascii="Times New Roman" w:eastAsia="Times New Roman" w:hAnsi="Times New Roman" w:cs="Times New Roman"/>
          <w:sz w:val="26"/>
          <w:szCs w:val="26"/>
        </w:rPr>
        <w:t>произошли с участием пассажиров маршрутных транспортных средств.</w:t>
      </w:r>
    </w:p>
    <w:p w:rsidR="007C55D4" w:rsidRPr="00973DDC" w:rsidRDefault="00401363" w:rsidP="00401363">
      <w:pPr>
        <w:autoSpaceDE w:val="0"/>
        <w:autoSpaceDN w:val="0"/>
        <w:adjustRightInd w:val="0"/>
        <w:spacing w:after="0" w:line="240" w:lineRule="auto"/>
        <w:jc w:val="both"/>
        <w:rPr>
          <w:rFonts w:ascii="Times New Roman" w:eastAsia="Times New Roman" w:hAnsi="Times New Roman" w:cs="Times New Roman"/>
          <w:sz w:val="26"/>
          <w:szCs w:val="26"/>
        </w:rPr>
      </w:pPr>
      <w:r w:rsidRPr="00ED2E41">
        <w:rPr>
          <w:rFonts w:ascii="Times New Roman" w:eastAsia="Times New Roman" w:hAnsi="Times New Roman" w:cs="Times New Roman"/>
          <w:color w:val="FF0000"/>
          <w:sz w:val="26"/>
          <w:szCs w:val="26"/>
        </w:rPr>
        <w:t xml:space="preserve">          </w:t>
      </w:r>
      <w:r w:rsidR="007C55D4" w:rsidRPr="00973DDC">
        <w:rPr>
          <w:rFonts w:ascii="Times New Roman" w:eastAsia="Times New Roman" w:hAnsi="Times New Roman" w:cs="Times New Roman"/>
          <w:sz w:val="26"/>
          <w:szCs w:val="26"/>
        </w:rPr>
        <w:t xml:space="preserve">Анализируя ДТП с участием несовершеннолетних пассажиров, установлено, что </w:t>
      </w:r>
      <w:r w:rsidRPr="00973DDC">
        <w:rPr>
          <w:rFonts w:ascii="Times New Roman" w:eastAsia="Times New Roman" w:hAnsi="Times New Roman" w:cs="Times New Roman"/>
          <w:sz w:val="26"/>
          <w:szCs w:val="26"/>
        </w:rPr>
        <w:br/>
      </w:r>
      <w:r w:rsidR="00C126A8" w:rsidRPr="00973DDC">
        <w:rPr>
          <w:rFonts w:ascii="Times New Roman" w:eastAsia="Times New Roman" w:hAnsi="Times New Roman" w:cs="Times New Roman"/>
          <w:b/>
          <w:sz w:val="26"/>
          <w:szCs w:val="26"/>
        </w:rPr>
        <w:t xml:space="preserve">в </w:t>
      </w:r>
      <w:r w:rsidR="00615C95">
        <w:rPr>
          <w:rFonts w:ascii="Times New Roman" w:eastAsia="Times New Roman" w:hAnsi="Times New Roman" w:cs="Times New Roman"/>
          <w:b/>
          <w:sz w:val="26"/>
          <w:szCs w:val="26"/>
        </w:rPr>
        <w:t>8</w:t>
      </w:r>
      <w:r w:rsidR="007C55D4" w:rsidRPr="00973DDC">
        <w:rPr>
          <w:rFonts w:ascii="Times New Roman" w:eastAsia="Times New Roman" w:hAnsi="Times New Roman" w:cs="Times New Roman"/>
          <w:b/>
          <w:sz w:val="26"/>
          <w:szCs w:val="26"/>
        </w:rPr>
        <w:t>-</w:t>
      </w:r>
      <w:r w:rsidR="00615C95">
        <w:rPr>
          <w:rFonts w:ascii="Times New Roman" w:eastAsia="Times New Roman" w:hAnsi="Times New Roman" w:cs="Times New Roman"/>
          <w:b/>
          <w:sz w:val="26"/>
          <w:szCs w:val="26"/>
        </w:rPr>
        <w:t>м</w:t>
      </w:r>
      <w:r w:rsidR="007C55D4" w:rsidRPr="00973DDC">
        <w:rPr>
          <w:rFonts w:ascii="Times New Roman" w:eastAsia="Times New Roman" w:hAnsi="Times New Roman" w:cs="Times New Roman"/>
          <w:b/>
          <w:sz w:val="26"/>
          <w:szCs w:val="26"/>
        </w:rPr>
        <w:t xml:space="preserve">и случаях </w:t>
      </w:r>
      <w:r w:rsidR="007C55D4" w:rsidRPr="00973DDC">
        <w:rPr>
          <w:rFonts w:ascii="Times New Roman" w:eastAsia="Times New Roman" w:hAnsi="Times New Roman" w:cs="Times New Roman"/>
          <w:sz w:val="26"/>
          <w:szCs w:val="26"/>
        </w:rPr>
        <w:t xml:space="preserve">несовершеннолетние перевозились с нарушениями правил перевозки детей (были не пристегнуты, либо с использованием ДУУ, которые не соответствовали росту и весу ребенка). </w:t>
      </w:r>
    </w:p>
    <w:p w:rsidR="007C55D4" w:rsidRPr="00973DDC" w:rsidRDefault="00401363" w:rsidP="00401363">
      <w:pPr>
        <w:autoSpaceDE w:val="0"/>
        <w:autoSpaceDN w:val="0"/>
        <w:adjustRightInd w:val="0"/>
        <w:spacing w:after="0" w:line="240" w:lineRule="auto"/>
        <w:jc w:val="both"/>
        <w:rPr>
          <w:rFonts w:ascii="Times New Roman" w:eastAsia="Times New Roman" w:hAnsi="Times New Roman" w:cs="Times New Roman"/>
          <w:sz w:val="26"/>
          <w:szCs w:val="26"/>
        </w:rPr>
      </w:pPr>
      <w:r w:rsidRPr="00973DDC">
        <w:rPr>
          <w:rFonts w:ascii="Times New Roman" w:eastAsia="Times New Roman" w:hAnsi="Times New Roman" w:cs="Times New Roman"/>
          <w:sz w:val="26"/>
          <w:szCs w:val="26"/>
        </w:rPr>
        <w:t xml:space="preserve">          </w:t>
      </w:r>
      <w:r w:rsidR="007C55D4" w:rsidRPr="00973DDC">
        <w:rPr>
          <w:rFonts w:ascii="Times New Roman" w:eastAsia="Times New Roman" w:hAnsi="Times New Roman" w:cs="Times New Roman"/>
          <w:sz w:val="26"/>
          <w:szCs w:val="26"/>
        </w:rPr>
        <w:t xml:space="preserve">Так, в первом случае 8-летний ребенок перевозился без использования детских удерживающих устройств и ремней безопасности. </w:t>
      </w:r>
    </w:p>
    <w:p w:rsidR="007C55D4" w:rsidRPr="00973DDC" w:rsidRDefault="007C55D4" w:rsidP="007C55D4">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73DDC">
        <w:rPr>
          <w:rFonts w:ascii="Times New Roman" w:eastAsia="Times New Roman" w:hAnsi="Times New Roman" w:cs="Times New Roman"/>
          <w:sz w:val="26"/>
          <w:szCs w:val="26"/>
        </w:rPr>
        <w:t xml:space="preserve">Во втором случае 4-летний ребенок перевозился в бустере, который не соответствует его весу и росту. </w:t>
      </w:r>
    </w:p>
    <w:p w:rsidR="007C55D4" w:rsidRPr="00973DDC" w:rsidRDefault="007C55D4" w:rsidP="007C55D4">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73DDC">
        <w:rPr>
          <w:rFonts w:ascii="Times New Roman" w:eastAsia="Times New Roman" w:hAnsi="Times New Roman" w:cs="Times New Roman"/>
          <w:sz w:val="26"/>
          <w:szCs w:val="26"/>
        </w:rPr>
        <w:t xml:space="preserve">Еще в одном ДТП дети возрастом 5 и 6 лет перевозились в транспортных средствах, пристегнутые ремнями безопасности, что также противоречит требованиям закона. </w:t>
      </w:r>
    </w:p>
    <w:p w:rsidR="007C55D4" w:rsidRPr="00973DDC" w:rsidRDefault="007C55D4" w:rsidP="007C55D4">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73DDC">
        <w:rPr>
          <w:rFonts w:ascii="Times New Roman" w:eastAsia="Times New Roman" w:hAnsi="Times New Roman" w:cs="Times New Roman"/>
          <w:sz w:val="26"/>
          <w:szCs w:val="26"/>
        </w:rPr>
        <w:t xml:space="preserve">В пятом случае 7-летний ребенок перевозился с использованием штатного ремня безопасности, который ввиду его небольшого роста и веса ему не подходил. </w:t>
      </w:r>
    </w:p>
    <w:p w:rsidR="007C55D4" w:rsidRPr="00973DDC" w:rsidRDefault="00C126A8" w:rsidP="00B97AC8">
      <w:pPr>
        <w:autoSpaceDE w:val="0"/>
        <w:autoSpaceDN w:val="0"/>
        <w:adjustRightInd w:val="0"/>
        <w:spacing w:after="0" w:line="240" w:lineRule="auto"/>
        <w:jc w:val="both"/>
        <w:rPr>
          <w:rFonts w:ascii="Times New Roman" w:eastAsia="Times New Roman" w:hAnsi="Times New Roman" w:cs="Times New Roman"/>
          <w:sz w:val="26"/>
          <w:szCs w:val="26"/>
        </w:rPr>
      </w:pPr>
      <w:r w:rsidRPr="00973DDC">
        <w:rPr>
          <w:rFonts w:ascii="Times New Roman" w:eastAsia="Times New Roman" w:hAnsi="Times New Roman" w:cs="Times New Roman"/>
          <w:sz w:val="26"/>
          <w:szCs w:val="26"/>
        </w:rPr>
        <w:t xml:space="preserve">          В шестом случае 3-летняя девочка перевозилась в детском кресле, которое было неправильно зафиксировано в салоне транспортного средства. </w:t>
      </w:r>
    </w:p>
    <w:p w:rsidR="00C126A8" w:rsidRDefault="00C126A8" w:rsidP="00B97AC8">
      <w:pPr>
        <w:autoSpaceDE w:val="0"/>
        <w:autoSpaceDN w:val="0"/>
        <w:adjustRightInd w:val="0"/>
        <w:spacing w:after="0" w:line="240" w:lineRule="auto"/>
        <w:jc w:val="both"/>
        <w:rPr>
          <w:rFonts w:ascii="Times New Roman" w:eastAsia="Times New Roman" w:hAnsi="Times New Roman" w:cs="Times New Roman"/>
          <w:sz w:val="26"/>
          <w:szCs w:val="26"/>
        </w:rPr>
      </w:pPr>
      <w:r w:rsidRPr="00973DDC">
        <w:rPr>
          <w:rFonts w:ascii="Times New Roman" w:eastAsia="Times New Roman" w:hAnsi="Times New Roman" w:cs="Times New Roman"/>
          <w:sz w:val="26"/>
          <w:szCs w:val="26"/>
        </w:rPr>
        <w:t xml:space="preserve">           В седьмом случае </w:t>
      </w:r>
      <w:r w:rsidR="00301BD6" w:rsidRPr="00973DDC">
        <w:rPr>
          <w:rFonts w:ascii="Times New Roman" w:eastAsia="Times New Roman" w:hAnsi="Times New Roman" w:cs="Times New Roman"/>
          <w:sz w:val="26"/>
          <w:szCs w:val="26"/>
        </w:rPr>
        <w:t xml:space="preserve">4-летний мальчик перевозился на переднем сидении с использованием бустера, не пристегнут ремнем безопасности. </w:t>
      </w:r>
    </w:p>
    <w:p w:rsidR="00A87379" w:rsidRPr="00973DDC" w:rsidRDefault="00A87379" w:rsidP="00A87379">
      <w:pPr>
        <w:tabs>
          <w:tab w:val="left" w:pos="8789"/>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В восьмом случае </w:t>
      </w:r>
      <w:r w:rsidRPr="00845EF8">
        <w:rPr>
          <w:rFonts w:ascii="Times New Roman" w:eastAsia="Times New Roman" w:hAnsi="Times New Roman" w:cs="Times New Roman"/>
          <w:sz w:val="26"/>
          <w:szCs w:val="26"/>
        </w:rPr>
        <w:t xml:space="preserve">двое несовершеннолетних передвигались на пассажирском транспорте «Такси» и не были пристегнуты </w:t>
      </w:r>
      <w:r>
        <w:rPr>
          <w:rFonts w:ascii="Times New Roman" w:eastAsia="Times New Roman" w:hAnsi="Times New Roman" w:cs="Times New Roman"/>
          <w:sz w:val="26"/>
          <w:szCs w:val="26"/>
        </w:rPr>
        <w:t xml:space="preserve">штатными ремнями безопасности. </w:t>
      </w:r>
    </w:p>
    <w:p w:rsidR="00C06C1D" w:rsidRPr="00B712ED" w:rsidRDefault="002951E1" w:rsidP="00B97AC8">
      <w:pPr>
        <w:autoSpaceDE w:val="0"/>
        <w:autoSpaceDN w:val="0"/>
        <w:adjustRightInd w:val="0"/>
        <w:spacing w:after="0" w:line="240" w:lineRule="auto"/>
        <w:jc w:val="both"/>
        <w:rPr>
          <w:rFonts w:ascii="Times New Roman" w:eastAsia="Times New Roman" w:hAnsi="Times New Roman" w:cs="Times New Roman"/>
          <w:sz w:val="26"/>
          <w:szCs w:val="26"/>
        </w:rPr>
      </w:pPr>
      <w:r w:rsidRPr="00B712ED">
        <w:rPr>
          <w:rFonts w:ascii="Times New Roman" w:eastAsia="Times New Roman" w:hAnsi="Times New Roman" w:cs="Times New Roman"/>
          <w:sz w:val="26"/>
          <w:szCs w:val="26"/>
        </w:rPr>
        <w:t xml:space="preserve">          </w:t>
      </w:r>
      <w:proofErr w:type="gramStart"/>
      <w:r w:rsidR="00C06C1D" w:rsidRPr="00023002">
        <w:rPr>
          <w:rFonts w:ascii="Times New Roman" w:eastAsia="Times New Roman" w:hAnsi="Times New Roman" w:cs="Times New Roman"/>
          <w:b/>
          <w:sz w:val="26"/>
          <w:szCs w:val="26"/>
        </w:rPr>
        <w:t xml:space="preserve">С участием </w:t>
      </w:r>
      <w:r w:rsidR="00F54027">
        <w:rPr>
          <w:rFonts w:ascii="Times New Roman" w:eastAsia="Times New Roman" w:hAnsi="Times New Roman" w:cs="Times New Roman"/>
          <w:b/>
          <w:sz w:val="26"/>
          <w:szCs w:val="26"/>
        </w:rPr>
        <w:t xml:space="preserve">несовершеннолетних </w:t>
      </w:r>
      <w:r w:rsidR="00C06C1D" w:rsidRPr="00023002">
        <w:rPr>
          <w:rFonts w:ascii="Times New Roman" w:eastAsia="Times New Roman" w:hAnsi="Times New Roman" w:cs="Times New Roman"/>
          <w:b/>
          <w:sz w:val="26"/>
          <w:szCs w:val="26"/>
        </w:rPr>
        <w:t>водителей</w:t>
      </w:r>
      <w:r w:rsidR="00C06C1D" w:rsidRPr="00B712ED">
        <w:rPr>
          <w:rFonts w:ascii="Times New Roman" w:eastAsia="Times New Roman" w:hAnsi="Times New Roman" w:cs="Times New Roman"/>
          <w:sz w:val="26"/>
          <w:szCs w:val="26"/>
        </w:rPr>
        <w:t xml:space="preserve"> в </w:t>
      </w:r>
      <w:proofErr w:type="spellStart"/>
      <w:r w:rsidR="00C06C1D" w:rsidRPr="00B712ED">
        <w:rPr>
          <w:rFonts w:ascii="Times New Roman" w:eastAsia="Times New Roman" w:hAnsi="Times New Roman" w:cs="Times New Roman"/>
          <w:sz w:val="26"/>
          <w:szCs w:val="26"/>
        </w:rPr>
        <w:t>т.г</w:t>
      </w:r>
      <w:proofErr w:type="spellEnd"/>
      <w:r w:rsidR="00C06C1D" w:rsidRPr="00B712ED">
        <w:rPr>
          <w:rFonts w:ascii="Times New Roman" w:eastAsia="Times New Roman" w:hAnsi="Times New Roman" w:cs="Times New Roman"/>
          <w:sz w:val="26"/>
          <w:szCs w:val="26"/>
        </w:rPr>
        <w:t xml:space="preserve">. произошло </w:t>
      </w:r>
      <w:r w:rsidR="00C06C1D" w:rsidRPr="00023002">
        <w:rPr>
          <w:rFonts w:ascii="Times New Roman" w:eastAsia="Times New Roman" w:hAnsi="Times New Roman" w:cs="Times New Roman"/>
          <w:b/>
          <w:sz w:val="26"/>
          <w:szCs w:val="26"/>
        </w:rPr>
        <w:t>2 ДТП</w:t>
      </w:r>
      <w:r w:rsidR="00C06C1D" w:rsidRPr="00B712ED">
        <w:rPr>
          <w:rFonts w:ascii="Times New Roman" w:eastAsia="Times New Roman" w:hAnsi="Times New Roman" w:cs="Times New Roman"/>
          <w:sz w:val="26"/>
          <w:szCs w:val="26"/>
        </w:rPr>
        <w:t xml:space="preserve"> </w:t>
      </w:r>
      <w:r w:rsidR="00F54027">
        <w:rPr>
          <w:rFonts w:ascii="Times New Roman" w:eastAsia="Times New Roman" w:hAnsi="Times New Roman" w:cs="Times New Roman"/>
          <w:sz w:val="26"/>
          <w:szCs w:val="26"/>
        </w:rPr>
        <w:br/>
      </w:r>
      <w:r w:rsidR="00C06C1D" w:rsidRPr="00B712ED">
        <w:rPr>
          <w:rFonts w:ascii="Times New Roman" w:eastAsia="Times New Roman" w:hAnsi="Times New Roman" w:cs="Times New Roman"/>
          <w:sz w:val="26"/>
          <w:szCs w:val="26"/>
        </w:rPr>
        <w:t>(АППГ +200</w:t>
      </w:r>
      <w:r w:rsidR="00B712ED" w:rsidRPr="00B712ED">
        <w:rPr>
          <w:rFonts w:ascii="Times New Roman" w:eastAsia="Times New Roman" w:hAnsi="Times New Roman" w:cs="Times New Roman"/>
          <w:sz w:val="26"/>
          <w:szCs w:val="26"/>
        </w:rPr>
        <w:t xml:space="preserve">%) (0 ДТП)). </w:t>
      </w:r>
      <w:proofErr w:type="gramEnd"/>
    </w:p>
    <w:p w:rsidR="00B712ED" w:rsidRPr="00B712ED" w:rsidRDefault="00B712ED" w:rsidP="00B97AC8">
      <w:pPr>
        <w:autoSpaceDE w:val="0"/>
        <w:autoSpaceDN w:val="0"/>
        <w:adjustRightInd w:val="0"/>
        <w:spacing w:after="0" w:line="240" w:lineRule="auto"/>
        <w:jc w:val="both"/>
        <w:rPr>
          <w:rFonts w:ascii="Times New Roman" w:eastAsia="Times New Roman" w:hAnsi="Times New Roman" w:cs="Times New Roman"/>
          <w:sz w:val="26"/>
          <w:szCs w:val="26"/>
        </w:rPr>
      </w:pPr>
      <w:r w:rsidRPr="00B712ED">
        <w:rPr>
          <w:rFonts w:ascii="Times New Roman" w:eastAsia="Times New Roman" w:hAnsi="Times New Roman" w:cs="Times New Roman"/>
          <w:sz w:val="26"/>
          <w:szCs w:val="26"/>
        </w:rPr>
        <w:t xml:space="preserve">          Так, в январе </w:t>
      </w:r>
      <w:proofErr w:type="spellStart"/>
      <w:r w:rsidRPr="00B712ED">
        <w:rPr>
          <w:rFonts w:ascii="Times New Roman" w:eastAsia="Times New Roman" w:hAnsi="Times New Roman" w:cs="Times New Roman"/>
          <w:sz w:val="26"/>
          <w:szCs w:val="26"/>
        </w:rPr>
        <w:t>т.г</w:t>
      </w:r>
      <w:proofErr w:type="spellEnd"/>
      <w:r w:rsidRPr="00B712ED">
        <w:rPr>
          <w:rFonts w:ascii="Times New Roman" w:eastAsia="Times New Roman" w:hAnsi="Times New Roman" w:cs="Times New Roman"/>
          <w:sz w:val="26"/>
          <w:szCs w:val="26"/>
        </w:rPr>
        <w:t>. с участием 17</w:t>
      </w:r>
      <w:r>
        <w:rPr>
          <w:rFonts w:ascii="Times New Roman" w:eastAsia="Times New Roman" w:hAnsi="Times New Roman" w:cs="Times New Roman"/>
          <w:sz w:val="26"/>
          <w:szCs w:val="26"/>
        </w:rPr>
        <w:t>-</w:t>
      </w:r>
      <w:r w:rsidRPr="00B712ED">
        <w:rPr>
          <w:rFonts w:ascii="Times New Roman" w:eastAsia="Times New Roman" w:hAnsi="Times New Roman" w:cs="Times New Roman"/>
          <w:sz w:val="26"/>
          <w:szCs w:val="26"/>
        </w:rPr>
        <w:t xml:space="preserve">летнего водителя произошло первое ДТП. Подросток, управляя грузовым автомобилем, не справился с управлением и совершил наезд на стоящий автобус. </w:t>
      </w:r>
    </w:p>
    <w:p w:rsidR="00662D2B" w:rsidRDefault="00B712ED" w:rsidP="00B97AC8">
      <w:pPr>
        <w:autoSpaceDE w:val="0"/>
        <w:autoSpaceDN w:val="0"/>
        <w:adjustRightInd w:val="0"/>
        <w:spacing w:after="0" w:line="240" w:lineRule="auto"/>
        <w:jc w:val="both"/>
        <w:rPr>
          <w:rFonts w:ascii="Times New Roman" w:eastAsia="Times New Roman" w:hAnsi="Times New Roman" w:cs="Times New Roman"/>
          <w:sz w:val="26"/>
          <w:szCs w:val="26"/>
        </w:rPr>
      </w:pPr>
      <w:r w:rsidRPr="00B712ED">
        <w:rPr>
          <w:rFonts w:ascii="Times New Roman" w:eastAsia="Times New Roman" w:hAnsi="Times New Roman" w:cs="Times New Roman"/>
          <w:sz w:val="26"/>
          <w:szCs w:val="26"/>
        </w:rPr>
        <w:t xml:space="preserve">          В марте </w:t>
      </w:r>
      <w:proofErr w:type="spellStart"/>
      <w:r w:rsidRPr="00B712ED">
        <w:rPr>
          <w:rFonts w:ascii="Times New Roman" w:eastAsia="Times New Roman" w:hAnsi="Times New Roman" w:cs="Times New Roman"/>
          <w:sz w:val="26"/>
          <w:szCs w:val="26"/>
        </w:rPr>
        <w:t>т.г</w:t>
      </w:r>
      <w:proofErr w:type="spellEnd"/>
      <w:r w:rsidRPr="00B712ED">
        <w:rPr>
          <w:rFonts w:ascii="Times New Roman" w:eastAsia="Times New Roman" w:hAnsi="Times New Roman" w:cs="Times New Roman"/>
          <w:sz w:val="26"/>
          <w:szCs w:val="26"/>
        </w:rPr>
        <w:t xml:space="preserve">. произошло столкновение двух </w:t>
      </w:r>
      <w:proofErr w:type="spellStart"/>
      <w:r w:rsidRPr="00B712ED">
        <w:rPr>
          <w:rFonts w:ascii="Times New Roman" w:eastAsia="Times New Roman" w:hAnsi="Times New Roman" w:cs="Times New Roman"/>
          <w:sz w:val="26"/>
          <w:szCs w:val="26"/>
        </w:rPr>
        <w:t>мототранспо</w:t>
      </w:r>
      <w:r>
        <w:rPr>
          <w:rFonts w:ascii="Times New Roman" w:eastAsia="Times New Roman" w:hAnsi="Times New Roman" w:cs="Times New Roman"/>
          <w:sz w:val="26"/>
          <w:szCs w:val="26"/>
        </w:rPr>
        <w:t>ртных</w:t>
      </w:r>
      <w:proofErr w:type="spellEnd"/>
      <w:r>
        <w:rPr>
          <w:rFonts w:ascii="Times New Roman" w:eastAsia="Times New Roman" w:hAnsi="Times New Roman" w:cs="Times New Roman"/>
          <w:sz w:val="26"/>
          <w:szCs w:val="26"/>
        </w:rPr>
        <w:t xml:space="preserve"> средств, которыми управля</w:t>
      </w:r>
      <w:r w:rsidRPr="00B712ED">
        <w:rPr>
          <w:rFonts w:ascii="Times New Roman" w:eastAsia="Times New Roman" w:hAnsi="Times New Roman" w:cs="Times New Roman"/>
          <w:sz w:val="26"/>
          <w:szCs w:val="26"/>
        </w:rPr>
        <w:t xml:space="preserve">ли </w:t>
      </w:r>
      <w:r>
        <w:rPr>
          <w:rFonts w:ascii="Times New Roman" w:eastAsia="Times New Roman" w:hAnsi="Times New Roman" w:cs="Times New Roman"/>
          <w:sz w:val="26"/>
          <w:szCs w:val="26"/>
        </w:rPr>
        <w:t xml:space="preserve">двое </w:t>
      </w:r>
      <w:r w:rsidRPr="00B712ED">
        <w:rPr>
          <w:rFonts w:ascii="Times New Roman" w:eastAsia="Times New Roman" w:hAnsi="Times New Roman" w:cs="Times New Roman"/>
          <w:sz w:val="26"/>
          <w:szCs w:val="26"/>
        </w:rPr>
        <w:t>14-летни</w:t>
      </w:r>
      <w:r>
        <w:rPr>
          <w:rFonts w:ascii="Times New Roman" w:eastAsia="Times New Roman" w:hAnsi="Times New Roman" w:cs="Times New Roman"/>
          <w:sz w:val="26"/>
          <w:szCs w:val="26"/>
        </w:rPr>
        <w:t>х</w:t>
      </w:r>
      <w:r w:rsidRPr="00B712ED">
        <w:rPr>
          <w:rFonts w:ascii="Times New Roman" w:eastAsia="Times New Roman" w:hAnsi="Times New Roman" w:cs="Times New Roman"/>
          <w:sz w:val="26"/>
          <w:szCs w:val="26"/>
        </w:rPr>
        <w:t xml:space="preserve"> водител</w:t>
      </w:r>
      <w:r>
        <w:rPr>
          <w:rFonts w:ascii="Times New Roman" w:eastAsia="Times New Roman" w:hAnsi="Times New Roman" w:cs="Times New Roman"/>
          <w:sz w:val="26"/>
          <w:szCs w:val="26"/>
        </w:rPr>
        <w:t>я</w:t>
      </w:r>
      <w:r w:rsidR="00F5402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Один из подростков </w:t>
      </w:r>
      <w:r w:rsidR="00C06C1D" w:rsidRPr="00B712ED">
        <w:rPr>
          <w:rFonts w:ascii="Times New Roman" w:eastAsia="Times New Roman" w:hAnsi="Times New Roman" w:cs="Times New Roman"/>
          <w:sz w:val="26"/>
          <w:szCs w:val="26"/>
        </w:rPr>
        <w:t>управлял мопедом, второй мотоциклистом.</w:t>
      </w:r>
      <w:r w:rsidRPr="00B712ED">
        <w:rPr>
          <w:rFonts w:ascii="Times New Roman" w:eastAsia="Times New Roman" w:hAnsi="Times New Roman" w:cs="Times New Roman"/>
          <w:sz w:val="26"/>
          <w:szCs w:val="26"/>
        </w:rPr>
        <w:t xml:space="preserve"> </w:t>
      </w:r>
      <w:r w:rsidR="00C06C1D" w:rsidRPr="00B712ED">
        <w:rPr>
          <w:rFonts w:ascii="Times New Roman" w:eastAsia="Times New Roman" w:hAnsi="Times New Roman" w:cs="Times New Roman"/>
          <w:sz w:val="26"/>
          <w:szCs w:val="26"/>
        </w:rPr>
        <w:t xml:space="preserve">Один </w:t>
      </w:r>
      <w:r>
        <w:rPr>
          <w:rFonts w:ascii="Times New Roman" w:eastAsia="Times New Roman" w:hAnsi="Times New Roman" w:cs="Times New Roman"/>
          <w:sz w:val="26"/>
          <w:szCs w:val="26"/>
        </w:rPr>
        <w:t xml:space="preserve">ребенок </w:t>
      </w:r>
      <w:r w:rsidR="00C06C1D" w:rsidRPr="00B712ED">
        <w:rPr>
          <w:rFonts w:ascii="Times New Roman" w:eastAsia="Times New Roman" w:hAnsi="Times New Roman" w:cs="Times New Roman"/>
          <w:sz w:val="26"/>
          <w:szCs w:val="26"/>
        </w:rPr>
        <w:t>в результате данного ДТП получил травмы</w:t>
      </w:r>
    </w:p>
    <w:p w:rsidR="00ED2E41" w:rsidRPr="00B424D0" w:rsidRDefault="0054057B" w:rsidP="00B97AC8">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 начала года </w:t>
      </w:r>
      <w:r w:rsidR="00ED2E41" w:rsidRPr="00B424D0">
        <w:rPr>
          <w:rFonts w:ascii="Times New Roman" w:eastAsia="Times New Roman" w:hAnsi="Times New Roman" w:cs="Times New Roman"/>
          <w:sz w:val="26"/>
          <w:szCs w:val="26"/>
        </w:rPr>
        <w:t xml:space="preserve"> с участием детей велосипедистов произошло </w:t>
      </w:r>
      <w:r>
        <w:rPr>
          <w:rFonts w:ascii="Times New Roman" w:eastAsia="Times New Roman" w:hAnsi="Times New Roman" w:cs="Times New Roman"/>
          <w:sz w:val="26"/>
          <w:szCs w:val="26"/>
        </w:rPr>
        <w:t>9</w:t>
      </w:r>
      <w:r w:rsidR="00ED2E41" w:rsidRPr="00B424D0">
        <w:rPr>
          <w:rFonts w:ascii="Times New Roman" w:eastAsia="Times New Roman" w:hAnsi="Times New Roman" w:cs="Times New Roman"/>
          <w:sz w:val="26"/>
          <w:szCs w:val="26"/>
        </w:rPr>
        <w:t xml:space="preserve"> ДТП (АППГ </w:t>
      </w:r>
      <w:r w:rsidR="00D475A6">
        <w:rPr>
          <w:rFonts w:ascii="Times New Roman" w:eastAsia="Times New Roman" w:hAnsi="Times New Roman" w:cs="Times New Roman"/>
          <w:sz w:val="26"/>
          <w:szCs w:val="26"/>
        </w:rPr>
        <w:t xml:space="preserve"> +28,5</w:t>
      </w:r>
      <w:r w:rsidR="00ED2E41" w:rsidRPr="00B424D0">
        <w:rPr>
          <w:rFonts w:ascii="Times New Roman" w:eastAsia="Times New Roman" w:hAnsi="Times New Roman" w:cs="Times New Roman"/>
          <w:sz w:val="26"/>
          <w:szCs w:val="26"/>
        </w:rPr>
        <w:t>%</w:t>
      </w:r>
      <w:r w:rsidR="00B424D0" w:rsidRPr="00B424D0">
        <w:rPr>
          <w:rFonts w:ascii="Times New Roman" w:eastAsia="Times New Roman" w:hAnsi="Times New Roman" w:cs="Times New Roman"/>
          <w:sz w:val="26"/>
          <w:szCs w:val="26"/>
        </w:rPr>
        <w:t xml:space="preserve"> </w:t>
      </w:r>
      <w:r w:rsidR="00B424D0" w:rsidRPr="00B424D0">
        <w:rPr>
          <w:rFonts w:ascii="Times New Roman" w:eastAsia="Times New Roman" w:hAnsi="Times New Roman" w:cs="Times New Roman"/>
          <w:sz w:val="26"/>
          <w:szCs w:val="26"/>
        </w:rPr>
        <w:br/>
        <w:t>(</w:t>
      </w:r>
      <w:r w:rsidR="00A87379">
        <w:rPr>
          <w:rFonts w:ascii="Times New Roman" w:eastAsia="Times New Roman" w:hAnsi="Times New Roman" w:cs="Times New Roman"/>
          <w:sz w:val="26"/>
          <w:szCs w:val="26"/>
        </w:rPr>
        <w:t>7</w:t>
      </w:r>
      <w:r w:rsidR="00ED2E41" w:rsidRPr="00B424D0">
        <w:rPr>
          <w:rFonts w:ascii="Times New Roman" w:eastAsia="Times New Roman" w:hAnsi="Times New Roman" w:cs="Times New Roman"/>
          <w:sz w:val="26"/>
          <w:szCs w:val="26"/>
        </w:rPr>
        <w:t xml:space="preserve"> ДТП)), при этом </w:t>
      </w:r>
      <w:r>
        <w:rPr>
          <w:rFonts w:ascii="Times New Roman" w:eastAsia="Times New Roman" w:hAnsi="Times New Roman" w:cs="Times New Roman"/>
          <w:sz w:val="26"/>
          <w:szCs w:val="26"/>
        </w:rPr>
        <w:t>7</w:t>
      </w:r>
      <w:r w:rsidR="00ED2E41" w:rsidRPr="00B424D0">
        <w:rPr>
          <w:rFonts w:ascii="Times New Roman" w:eastAsia="Times New Roman" w:hAnsi="Times New Roman" w:cs="Times New Roman"/>
          <w:sz w:val="26"/>
          <w:szCs w:val="26"/>
        </w:rPr>
        <w:t xml:space="preserve"> случа</w:t>
      </w:r>
      <w:r w:rsidR="00A87379">
        <w:rPr>
          <w:rFonts w:ascii="Times New Roman" w:eastAsia="Times New Roman" w:hAnsi="Times New Roman" w:cs="Times New Roman"/>
          <w:sz w:val="26"/>
          <w:szCs w:val="26"/>
        </w:rPr>
        <w:t>ев</w:t>
      </w:r>
      <w:r w:rsidR="00ED2E41" w:rsidRPr="00B424D0">
        <w:rPr>
          <w:rFonts w:ascii="Times New Roman" w:eastAsia="Times New Roman" w:hAnsi="Times New Roman" w:cs="Times New Roman"/>
          <w:sz w:val="26"/>
          <w:szCs w:val="26"/>
        </w:rPr>
        <w:t xml:space="preserve"> произошли по вине несовершеннолетних. </w:t>
      </w:r>
    </w:p>
    <w:p w:rsidR="0054057B" w:rsidRDefault="0054057B" w:rsidP="00E571F4">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B941E5" w:rsidRDefault="00594EA1" w:rsidP="00E571F4">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594EA1">
        <w:rPr>
          <w:rFonts w:ascii="Times New Roman" w:eastAsia="Times New Roman" w:hAnsi="Times New Roman" w:cs="Times New Roman"/>
          <w:i/>
          <w:sz w:val="24"/>
          <w:szCs w:val="24"/>
        </w:rPr>
        <w:t>Рис.</w:t>
      </w:r>
      <w:r w:rsidR="00B97AC8">
        <w:rPr>
          <w:rFonts w:ascii="Times New Roman" w:eastAsia="Times New Roman" w:hAnsi="Times New Roman" w:cs="Times New Roman"/>
          <w:i/>
          <w:sz w:val="24"/>
          <w:szCs w:val="24"/>
        </w:rPr>
        <w:t>1</w:t>
      </w:r>
      <w:r w:rsidR="005512A3">
        <w:rPr>
          <w:rFonts w:ascii="Times New Roman" w:eastAsia="Times New Roman" w:hAnsi="Times New Roman" w:cs="Times New Roman"/>
          <w:i/>
          <w:sz w:val="24"/>
          <w:szCs w:val="24"/>
        </w:rPr>
        <w:t>3</w:t>
      </w:r>
      <w:r w:rsidRPr="00594EA1">
        <w:rPr>
          <w:rFonts w:ascii="Times New Roman" w:eastAsia="Times New Roman" w:hAnsi="Times New Roman" w:cs="Times New Roman"/>
          <w:i/>
          <w:sz w:val="24"/>
          <w:szCs w:val="24"/>
        </w:rPr>
        <w:t>. Распределение по категориям.</w:t>
      </w:r>
    </w:p>
    <w:p w:rsidR="00594EA1" w:rsidRDefault="00B941E5" w:rsidP="0065762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5AA70A39" wp14:editId="554023EB">
            <wp:extent cx="4163786" cy="2394857"/>
            <wp:effectExtent l="0" t="0" r="27305" b="247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23198" w:rsidRDefault="00F23198" w:rsidP="00E447BE">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422D99" w:rsidRPr="0011198C" w:rsidRDefault="00422D99" w:rsidP="00422D99">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11198C">
        <w:rPr>
          <w:rFonts w:ascii="Times New Roman" w:eastAsia="Times New Roman" w:hAnsi="Times New Roman" w:cs="Times New Roman"/>
          <w:b/>
          <w:sz w:val="26"/>
          <w:szCs w:val="26"/>
        </w:rPr>
        <w:t>ДТП по вине несовершеннолетних.</w:t>
      </w:r>
    </w:p>
    <w:p w:rsidR="00422D99" w:rsidRPr="00EE1BAE" w:rsidRDefault="00422D99" w:rsidP="00422D9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EE1BAE">
        <w:rPr>
          <w:rFonts w:ascii="Times New Roman" w:eastAsia="Times New Roman" w:hAnsi="Times New Roman" w:cs="Times New Roman"/>
          <w:b/>
          <w:color w:val="000000" w:themeColor="text1"/>
          <w:sz w:val="26"/>
          <w:szCs w:val="26"/>
          <w:u w:val="single"/>
        </w:rPr>
        <w:t>По вине</w:t>
      </w:r>
      <w:r w:rsidRPr="00EE1BAE">
        <w:rPr>
          <w:rFonts w:ascii="Times New Roman" w:eastAsia="Times New Roman" w:hAnsi="Times New Roman" w:cs="Times New Roman"/>
          <w:color w:val="000000" w:themeColor="text1"/>
          <w:sz w:val="26"/>
          <w:szCs w:val="26"/>
        </w:rPr>
        <w:t xml:space="preserve"> самих несовершенно</w:t>
      </w:r>
      <w:r w:rsidR="00F54027" w:rsidRPr="00EE1BAE">
        <w:rPr>
          <w:rFonts w:ascii="Times New Roman" w:eastAsia="Times New Roman" w:hAnsi="Times New Roman" w:cs="Times New Roman"/>
          <w:color w:val="000000" w:themeColor="text1"/>
          <w:sz w:val="26"/>
          <w:szCs w:val="26"/>
        </w:rPr>
        <w:t xml:space="preserve">летних в возрасте до 18 лет за </w:t>
      </w:r>
      <w:r w:rsidR="000D751D" w:rsidRPr="00EE1BAE">
        <w:rPr>
          <w:rFonts w:ascii="Times New Roman" w:eastAsia="Times New Roman" w:hAnsi="Times New Roman" w:cs="Times New Roman"/>
          <w:color w:val="000000" w:themeColor="text1"/>
          <w:sz w:val="26"/>
          <w:szCs w:val="26"/>
        </w:rPr>
        <w:t>6</w:t>
      </w:r>
      <w:r w:rsidR="00F54027" w:rsidRPr="00EE1BAE">
        <w:rPr>
          <w:rFonts w:ascii="Times New Roman" w:eastAsia="Times New Roman" w:hAnsi="Times New Roman" w:cs="Times New Roman"/>
          <w:color w:val="000000" w:themeColor="text1"/>
          <w:sz w:val="26"/>
          <w:szCs w:val="26"/>
        </w:rPr>
        <w:t xml:space="preserve"> месяцев</w:t>
      </w:r>
      <w:r w:rsidRPr="00EE1BAE">
        <w:rPr>
          <w:rFonts w:ascii="Times New Roman" w:eastAsia="Times New Roman" w:hAnsi="Times New Roman" w:cs="Times New Roman"/>
          <w:color w:val="000000" w:themeColor="text1"/>
          <w:sz w:val="26"/>
          <w:szCs w:val="26"/>
        </w:rPr>
        <w:t xml:space="preserve"> 2020 года зарегистрировано </w:t>
      </w:r>
      <w:r w:rsidR="00D475A6">
        <w:rPr>
          <w:rFonts w:ascii="Times New Roman" w:eastAsia="Times New Roman" w:hAnsi="Times New Roman" w:cs="Times New Roman"/>
          <w:b/>
          <w:color w:val="000000" w:themeColor="text1"/>
          <w:sz w:val="26"/>
          <w:szCs w:val="26"/>
        </w:rPr>
        <w:t>31</w:t>
      </w:r>
      <w:r w:rsidRPr="00EE1BAE">
        <w:rPr>
          <w:rFonts w:ascii="Times New Roman" w:eastAsia="Times New Roman" w:hAnsi="Times New Roman" w:cs="Times New Roman"/>
          <w:b/>
          <w:color w:val="000000" w:themeColor="text1"/>
          <w:sz w:val="26"/>
          <w:szCs w:val="26"/>
        </w:rPr>
        <w:t xml:space="preserve"> ДТП </w:t>
      </w:r>
      <w:r w:rsidRPr="00EE1BAE">
        <w:rPr>
          <w:rFonts w:ascii="Times New Roman" w:eastAsia="Times New Roman" w:hAnsi="Times New Roman" w:cs="Times New Roman"/>
          <w:color w:val="000000" w:themeColor="text1"/>
          <w:sz w:val="26"/>
          <w:szCs w:val="26"/>
        </w:rPr>
        <w:t xml:space="preserve">(из них </w:t>
      </w:r>
      <w:r w:rsidR="00D475A6">
        <w:rPr>
          <w:rFonts w:ascii="Times New Roman" w:eastAsia="Times New Roman" w:hAnsi="Times New Roman" w:cs="Times New Roman"/>
          <w:color w:val="000000" w:themeColor="text1"/>
          <w:sz w:val="26"/>
          <w:szCs w:val="26"/>
        </w:rPr>
        <w:t>20</w:t>
      </w:r>
      <w:r w:rsidRPr="00EE1BAE">
        <w:rPr>
          <w:rFonts w:ascii="Times New Roman" w:eastAsia="Times New Roman" w:hAnsi="Times New Roman" w:cs="Times New Roman"/>
          <w:color w:val="000000" w:themeColor="text1"/>
          <w:sz w:val="26"/>
          <w:szCs w:val="26"/>
        </w:rPr>
        <w:t xml:space="preserve"> ДТП с участием пешеходов</w:t>
      </w:r>
      <w:r w:rsidR="0051639D" w:rsidRPr="00EE1BAE">
        <w:rPr>
          <w:rFonts w:ascii="Times New Roman" w:eastAsia="Times New Roman" w:hAnsi="Times New Roman" w:cs="Times New Roman"/>
          <w:color w:val="000000" w:themeColor="text1"/>
          <w:sz w:val="26"/>
          <w:szCs w:val="26"/>
        </w:rPr>
        <w:t>;</w:t>
      </w:r>
      <w:r w:rsidRPr="00EE1BAE">
        <w:rPr>
          <w:rFonts w:ascii="Times New Roman" w:eastAsia="Times New Roman" w:hAnsi="Times New Roman" w:cs="Times New Roman"/>
          <w:color w:val="000000" w:themeColor="text1"/>
          <w:sz w:val="26"/>
          <w:szCs w:val="26"/>
        </w:rPr>
        <w:t xml:space="preserve"> </w:t>
      </w:r>
      <w:r w:rsidR="00D475A6">
        <w:rPr>
          <w:rFonts w:ascii="Times New Roman" w:eastAsia="Times New Roman" w:hAnsi="Times New Roman" w:cs="Times New Roman"/>
          <w:color w:val="000000" w:themeColor="text1"/>
          <w:sz w:val="26"/>
          <w:szCs w:val="26"/>
        </w:rPr>
        <w:t>7</w:t>
      </w:r>
      <w:r w:rsidR="0051639D" w:rsidRPr="00EE1BAE">
        <w:rPr>
          <w:rFonts w:ascii="Times New Roman" w:eastAsia="Times New Roman" w:hAnsi="Times New Roman" w:cs="Times New Roman"/>
          <w:color w:val="000000" w:themeColor="text1"/>
          <w:sz w:val="26"/>
          <w:szCs w:val="26"/>
        </w:rPr>
        <w:t xml:space="preserve"> ДТП</w:t>
      </w:r>
      <w:r w:rsidRPr="00EE1BAE">
        <w:rPr>
          <w:rFonts w:ascii="Times New Roman" w:eastAsia="Times New Roman" w:hAnsi="Times New Roman" w:cs="Times New Roman"/>
          <w:color w:val="000000" w:themeColor="text1"/>
          <w:sz w:val="26"/>
          <w:szCs w:val="26"/>
        </w:rPr>
        <w:t xml:space="preserve"> с участием велосипедистов</w:t>
      </w:r>
      <w:r w:rsidR="0051639D" w:rsidRPr="00EE1BAE">
        <w:rPr>
          <w:rFonts w:ascii="Times New Roman" w:eastAsia="Times New Roman" w:hAnsi="Times New Roman" w:cs="Times New Roman"/>
          <w:color w:val="000000" w:themeColor="text1"/>
          <w:sz w:val="26"/>
          <w:szCs w:val="26"/>
        </w:rPr>
        <w:t>; 2 ДТП с участием пассажиров маршрутного транспорта; 2 ДТП по вин</w:t>
      </w:r>
      <w:r w:rsidR="00D475A6">
        <w:rPr>
          <w:rFonts w:ascii="Times New Roman" w:eastAsia="Times New Roman" w:hAnsi="Times New Roman" w:cs="Times New Roman"/>
          <w:color w:val="000000" w:themeColor="text1"/>
          <w:sz w:val="26"/>
          <w:szCs w:val="26"/>
        </w:rPr>
        <w:t>е несовершеннолетних водителей (</w:t>
      </w:r>
      <w:r w:rsidRPr="00EE1BAE">
        <w:rPr>
          <w:rFonts w:ascii="Times New Roman" w:eastAsia="Times New Roman" w:hAnsi="Times New Roman" w:cs="Times New Roman"/>
          <w:color w:val="000000" w:themeColor="text1"/>
          <w:sz w:val="26"/>
          <w:szCs w:val="26"/>
        </w:rPr>
        <w:t>АППГ +</w:t>
      </w:r>
      <w:r w:rsidR="00EE1BAE" w:rsidRPr="00EE1BAE">
        <w:rPr>
          <w:rFonts w:ascii="Times New Roman" w:eastAsia="Times New Roman" w:hAnsi="Times New Roman" w:cs="Times New Roman"/>
          <w:color w:val="000000" w:themeColor="text1"/>
          <w:sz w:val="26"/>
          <w:szCs w:val="26"/>
        </w:rPr>
        <w:t>1</w:t>
      </w:r>
      <w:r w:rsidR="0074005C">
        <w:rPr>
          <w:rFonts w:ascii="Times New Roman" w:eastAsia="Times New Roman" w:hAnsi="Times New Roman" w:cs="Times New Roman"/>
          <w:color w:val="000000" w:themeColor="text1"/>
          <w:sz w:val="26"/>
          <w:szCs w:val="26"/>
        </w:rPr>
        <w:t>9,2</w:t>
      </w:r>
      <w:r w:rsidRPr="00EE1BAE">
        <w:rPr>
          <w:rFonts w:ascii="Times New Roman" w:eastAsia="Times New Roman" w:hAnsi="Times New Roman" w:cs="Times New Roman"/>
          <w:color w:val="000000" w:themeColor="text1"/>
          <w:sz w:val="26"/>
          <w:szCs w:val="26"/>
        </w:rPr>
        <w:t>% (</w:t>
      </w:r>
      <w:r w:rsidR="00D475A6" w:rsidRPr="0074005C">
        <w:rPr>
          <w:rFonts w:ascii="Times New Roman" w:eastAsia="Times New Roman" w:hAnsi="Times New Roman" w:cs="Times New Roman"/>
          <w:b/>
          <w:color w:val="000000" w:themeColor="text1"/>
          <w:sz w:val="26"/>
          <w:szCs w:val="26"/>
        </w:rPr>
        <w:t>26</w:t>
      </w:r>
      <w:r w:rsidRPr="0074005C">
        <w:rPr>
          <w:rFonts w:ascii="Times New Roman" w:eastAsia="Times New Roman" w:hAnsi="Times New Roman" w:cs="Times New Roman"/>
          <w:b/>
          <w:color w:val="000000" w:themeColor="text1"/>
          <w:sz w:val="26"/>
          <w:szCs w:val="26"/>
        </w:rPr>
        <w:t xml:space="preserve"> ДТП</w:t>
      </w:r>
      <w:r w:rsidR="00D475A6">
        <w:rPr>
          <w:rFonts w:ascii="Times New Roman" w:eastAsia="Times New Roman" w:hAnsi="Times New Roman" w:cs="Times New Roman"/>
          <w:color w:val="000000" w:themeColor="text1"/>
          <w:sz w:val="26"/>
          <w:szCs w:val="26"/>
        </w:rPr>
        <w:t xml:space="preserve"> – 21</w:t>
      </w:r>
      <w:r w:rsidRPr="00EE1BAE">
        <w:rPr>
          <w:rFonts w:ascii="Times New Roman" w:eastAsia="Times New Roman" w:hAnsi="Times New Roman" w:cs="Times New Roman"/>
          <w:color w:val="000000" w:themeColor="text1"/>
          <w:sz w:val="26"/>
          <w:szCs w:val="26"/>
        </w:rPr>
        <w:t xml:space="preserve"> ДТП  с участием пешеходов, </w:t>
      </w:r>
      <w:r w:rsidR="00EE1BAE" w:rsidRPr="00EE1BAE">
        <w:rPr>
          <w:rFonts w:ascii="Times New Roman" w:eastAsia="Times New Roman" w:hAnsi="Times New Roman" w:cs="Times New Roman"/>
          <w:color w:val="000000" w:themeColor="text1"/>
          <w:sz w:val="26"/>
          <w:szCs w:val="26"/>
        </w:rPr>
        <w:t>4</w:t>
      </w:r>
      <w:r w:rsidRPr="00EE1BAE">
        <w:rPr>
          <w:rFonts w:ascii="Times New Roman" w:eastAsia="Times New Roman" w:hAnsi="Times New Roman" w:cs="Times New Roman"/>
          <w:color w:val="000000" w:themeColor="text1"/>
          <w:sz w:val="26"/>
          <w:szCs w:val="26"/>
        </w:rPr>
        <w:t xml:space="preserve"> ДТП с участием велосипедистов</w:t>
      </w:r>
      <w:r w:rsidR="00EE1BAE" w:rsidRPr="00EE1BAE">
        <w:rPr>
          <w:rFonts w:ascii="Times New Roman" w:eastAsia="Times New Roman" w:hAnsi="Times New Roman" w:cs="Times New Roman"/>
          <w:color w:val="000000" w:themeColor="text1"/>
          <w:sz w:val="26"/>
          <w:szCs w:val="26"/>
        </w:rPr>
        <w:t>, 1 ДТП с участием несовершеннолетнего пассажира</w:t>
      </w:r>
      <w:r w:rsidRPr="00EE1BAE">
        <w:rPr>
          <w:rFonts w:ascii="Times New Roman" w:eastAsia="Times New Roman" w:hAnsi="Times New Roman" w:cs="Times New Roman"/>
          <w:color w:val="000000" w:themeColor="text1"/>
          <w:sz w:val="26"/>
          <w:szCs w:val="26"/>
        </w:rPr>
        <w:t xml:space="preserve">)). </w:t>
      </w:r>
    </w:p>
    <w:p w:rsidR="00422D99" w:rsidRDefault="00422D99" w:rsidP="00EE1BAE">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E1BAE">
        <w:rPr>
          <w:rFonts w:ascii="Times New Roman" w:eastAsia="Times New Roman" w:hAnsi="Times New Roman" w:cs="Times New Roman"/>
          <w:color w:val="000000" w:themeColor="text1"/>
          <w:sz w:val="26"/>
          <w:szCs w:val="26"/>
        </w:rPr>
        <w:t>Данные аварийности с участием</w:t>
      </w:r>
      <w:r w:rsidR="0090323A">
        <w:rPr>
          <w:rFonts w:ascii="Times New Roman" w:eastAsia="Times New Roman" w:hAnsi="Times New Roman" w:cs="Times New Roman"/>
          <w:color w:val="000000" w:themeColor="text1"/>
          <w:sz w:val="26"/>
          <w:szCs w:val="26"/>
        </w:rPr>
        <w:t xml:space="preserve"> несовершеннолетних в январе-июле 2020 года показывают, что 3</w:t>
      </w:r>
      <w:r w:rsidRPr="00EE1BAE">
        <w:rPr>
          <w:rFonts w:ascii="Times New Roman" w:eastAsia="Times New Roman" w:hAnsi="Times New Roman" w:cs="Times New Roman"/>
          <w:color w:val="000000" w:themeColor="text1"/>
          <w:sz w:val="26"/>
          <w:szCs w:val="26"/>
        </w:rPr>
        <w:t xml:space="preserve"> из </w:t>
      </w:r>
      <w:r w:rsidR="0090323A">
        <w:rPr>
          <w:rFonts w:ascii="Times New Roman" w:eastAsia="Times New Roman" w:hAnsi="Times New Roman" w:cs="Times New Roman"/>
          <w:color w:val="000000" w:themeColor="text1"/>
          <w:sz w:val="26"/>
          <w:szCs w:val="26"/>
        </w:rPr>
        <w:t>31</w:t>
      </w:r>
      <w:r w:rsidRPr="00EE1BAE">
        <w:rPr>
          <w:rFonts w:ascii="Times New Roman" w:eastAsia="Times New Roman" w:hAnsi="Times New Roman" w:cs="Times New Roman"/>
          <w:color w:val="000000" w:themeColor="text1"/>
          <w:sz w:val="26"/>
          <w:szCs w:val="26"/>
        </w:rPr>
        <w:t xml:space="preserve"> ДТП по </w:t>
      </w:r>
      <w:r w:rsidRPr="0011198C">
        <w:rPr>
          <w:rFonts w:ascii="Times New Roman" w:eastAsia="Times New Roman" w:hAnsi="Times New Roman" w:cs="Times New Roman"/>
          <w:sz w:val="26"/>
          <w:szCs w:val="26"/>
        </w:rPr>
        <w:t xml:space="preserve">собственной неосторожности произошли с неорганизованными детьми. </w:t>
      </w:r>
    </w:p>
    <w:p w:rsidR="00D475A6" w:rsidRDefault="00D475A6" w:rsidP="00EE1BAE">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EE1BAE" w:rsidRDefault="00422D99" w:rsidP="00EE1BAE">
      <w:pPr>
        <w:autoSpaceDE w:val="0"/>
        <w:autoSpaceDN w:val="0"/>
        <w:adjustRightInd w:val="0"/>
        <w:spacing w:after="0" w:line="240" w:lineRule="auto"/>
        <w:ind w:firstLine="720"/>
        <w:jc w:val="both"/>
        <w:rPr>
          <w:rFonts w:ascii="Times New Roman" w:eastAsia="Times New Roman" w:hAnsi="Times New Roman" w:cs="Times New Roman"/>
          <w:i/>
          <w:color w:val="FF0000"/>
          <w:sz w:val="24"/>
          <w:szCs w:val="24"/>
        </w:rPr>
      </w:pPr>
      <w:r w:rsidRPr="00594EA1">
        <w:rPr>
          <w:rFonts w:ascii="Times New Roman" w:eastAsia="Times New Roman" w:hAnsi="Times New Roman" w:cs="Times New Roman"/>
          <w:i/>
          <w:sz w:val="24"/>
          <w:szCs w:val="24"/>
        </w:rPr>
        <w:t xml:space="preserve">                </w:t>
      </w:r>
      <w:r w:rsidRPr="004D06C7">
        <w:rPr>
          <w:rFonts w:ascii="Times New Roman" w:eastAsia="Times New Roman" w:hAnsi="Times New Roman" w:cs="Times New Roman"/>
          <w:i/>
          <w:sz w:val="24"/>
          <w:szCs w:val="24"/>
        </w:rPr>
        <w:t>Рис. 1</w:t>
      </w:r>
      <w:r w:rsidR="005512A3">
        <w:rPr>
          <w:rFonts w:ascii="Times New Roman" w:eastAsia="Times New Roman" w:hAnsi="Times New Roman" w:cs="Times New Roman"/>
          <w:i/>
          <w:sz w:val="24"/>
          <w:szCs w:val="24"/>
        </w:rPr>
        <w:t>4</w:t>
      </w:r>
      <w:r w:rsidRPr="004D06C7">
        <w:rPr>
          <w:rFonts w:ascii="Times New Roman" w:eastAsia="Times New Roman" w:hAnsi="Times New Roman" w:cs="Times New Roman"/>
          <w:i/>
          <w:sz w:val="24"/>
          <w:szCs w:val="24"/>
        </w:rPr>
        <w:t>. Количество ДТП, совершенных по вине несовершеннолетних</w:t>
      </w:r>
      <w:r w:rsidRPr="002D1CF1">
        <w:rPr>
          <w:rFonts w:ascii="Times New Roman" w:eastAsia="Times New Roman" w:hAnsi="Times New Roman" w:cs="Times New Roman"/>
          <w:i/>
          <w:color w:val="FF0000"/>
          <w:sz w:val="24"/>
          <w:szCs w:val="24"/>
        </w:rPr>
        <w:t>.</w:t>
      </w:r>
    </w:p>
    <w:p w:rsidR="00422D99" w:rsidRPr="00520E74" w:rsidRDefault="00422D99" w:rsidP="00520E74">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42D797F9" wp14:editId="63EDF0C4">
            <wp:extent cx="4176889" cy="1851378"/>
            <wp:effectExtent l="0" t="0" r="14605" b="1587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B4384" w:rsidRDefault="003B4384" w:rsidP="003B4384">
      <w:pPr>
        <w:spacing w:after="0" w:line="240" w:lineRule="auto"/>
        <w:jc w:val="both"/>
        <w:rPr>
          <w:rFonts w:ascii="Times New Roman" w:eastAsia="Times New Roman" w:hAnsi="Times New Roman" w:cs="Times New Roman"/>
          <w:color w:val="000000"/>
          <w:sz w:val="26"/>
          <w:szCs w:val="26"/>
        </w:rPr>
      </w:pPr>
      <w:r w:rsidRPr="00594EA1">
        <w:rPr>
          <w:rFonts w:ascii="Times New Roman" w:eastAsia="Times New Roman" w:hAnsi="Times New Roman" w:cs="Times New Roman"/>
          <w:color w:val="000000"/>
          <w:sz w:val="26"/>
          <w:szCs w:val="26"/>
        </w:rPr>
        <w:lastRenderedPageBreak/>
        <w:tab/>
      </w:r>
      <w:r w:rsidR="00D9453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Анализируя дорожно-транспортные происшествия с участием несовершеннолетних, также важно отметить, в скольких случаях дети в момент аварий находились в сопровождении</w:t>
      </w:r>
      <w:r w:rsidR="00FF76D6">
        <w:rPr>
          <w:rFonts w:ascii="Times New Roman" w:eastAsia="Times New Roman" w:hAnsi="Times New Roman" w:cs="Times New Roman"/>
          <w:color w:val="000000"/>
          <w:sz w:val="26"/>
          <w:szCs w:val="26"/>
        </w:rPr>
        <w:t xml:space="preserve"> взрослых или </w:t>
      </w:r>
      <w:r>
        <w:rPr>
          <w:rFonts w:ascii="Times New Roman" w:eastAsia="Times New Roman" w:hAnsi="Times New Roman" w:cs="Times New Roman"/>
          <w:color w:val="000000"/>
          <w:sz w:val="26"/>
          <w:szCs w:val="26"/>
        </w:rPr>
        <w:t>друзей, а в каких двигались одни.</w:t>
      </w:r>
    </w:p>
    <w:p w:rsidR="003B4384" w:rsidRDefault="003B4384" w:rsidP="003B4384">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Так, в текущем году в сопровождении взрослых (родителей, бабушек, братьев, сестер и иных родственников) в результате ДТП пострадали </w:t>
      </w:r>
      <w:r w:rsidR="003256F3">
        <w:rPr>
          <w:rFonts w:ascii="Times New Roman" w:eastAsia="Times New Roman" w:hAnsi="Times New Roman" w:cs="Times New Roman"/>
          <w:color w:val="000000"/>
          <w:sz w:val="26"/>
          <w:szCs w:val="26"/>
        </w:rPr>
        <w:t>27</w:t>
      </w:r>
      <w:r w:rsidR="00FF76D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несовершеннолетних пешеходов и велосипедистов</w:t>
      </w:r>
      <w:r w:rsidR="00FF76D6">
        <w:rPr>
          <w:rFonts w:ascii="Times New Roman" w:eastAsia="Times New Roman" w:hAnsi="Times New Roman" w:cs="Times New Roman"/>
          <w:color w:val="000000"/>
          <w:sz w:val="26"/>
          <w:szCs w:val="26"/>
        </w:rPr>
        <w:t xml:space="preserve"> (из них </w:t>
      </w:r>
      <w:r w:rsidR="00CE66A4">
        <w:rPr>
          <w:rFonts w:ascii="Times New Roman" w:eastAsia="Times New Roman" w:hAnsi="Times New Roman" w:cs="Times New Roman"/>
          <w:color w:val="000000"/>
          <w:sz w:val="26"/>
          <w:szCs w:val="26"/>
        </w:rPr>
        <w:t>11</w:t>
      </w:r>
      <w:r w:rsidR="00FF76D6">
        <w:rPr>
          <w:rFonts w:ascii="Times New Roman" w:eastAsia="Times New Roman" w:hAnsi="Times New Roman" w:cs="Times New Roman"/>
          <w:color w:val="000000"/>
          <w:sz w:val="26"/>
          <w:szCs w:val="26"/>
        </w:rPr>
        <w:t xml:space="preserve"> по вине детей)</w:t>
      </w:r>
      <w:r>
        <w:rPr>
          <w:rFonts w:ascii="Times New Roman" w:eastAsia="Times New Roman" w:hAnsi="Times New Roman" w:cs="Times New Roman"/>
          <w:color w:val="000000"/>
          <w:sz w:val="26"/>
          <w:szCs w:val="26"/>
        </w:rPr>
        <w:t xml:space="preserve">. В </w:t>
      </w:r>
      <w:r w:rsidR="003256F3">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-х случаях дети получили травмы в результате аварий, когда гуляли с друзьями</w:t>
      </w:r>
      <w:r w:rsidR="00FF76D6">
        <w:rPr>
          <w:rFonts w:ascii="Times New Roman" w:eastAsia="Times New Roman" w:hAnsi="Times New Roman" w:cs="Times New Roman"/>
          <w:color w:val="000000"/>
          <w:sz w:val="26"/>
          <w:szCs w:val="26"/>
        </w:rPr>
        <w:t xml:space="preserve"> (из них </w:t>
      </w:r>
      <w:r w:rsidR="003256F3">
        <w:rPr>
          <w:rFonts w:ascii="Times New Roman" w:eastAsia="Times New Roman" w:hAnsi="Times New Roman" w:cs="Times New Roman"/>
          <w:color w:val="000000"/>
          <w:sz w:val="26"/>
          <w:szCs w:val="26"/>
        </w:rPr>
        <w:t>6</w:t>
      </w:r>
      <w:r w:rsidR="00FF76D6">
        <w:rPr>
          <w:rFonts w:ascii="Times New Roman" w:eastAsia="Times New Roman" w:hAnsi="Times New Roman" w:cs="Times New Roman"/>
          <w:color w:val="000000"/>
          <w:sz w:val="26"/>
          <w:szCs w:val="26"/>
        </w:rPr>
        <w:t xml:space="preserve"> ДТП произошли по вине)</w:t>
      </w:r>
      <w:r>
        <w:rPr>
          <w:rFonts w:ascii="Times New Roman" w:eastAsia="Times New Roman" w:hAnsi="Times New Roman" w:cs="Times New Roman"/>
          <w:color w:val="000000"/>
          <w:sz w:val="26"/>
          <w:szCs w:val="26"/>
        </w:rPr>
        <w:t xml:space="preserve">, в остальных </w:t>
      </w:r>
      <w:r w:rsidR="00F7385B">
        <w:rPr>
          <w:rFonts w:ascii="Times New Roman" w:eastAsia="Times New Roman" w:hAnsi="Times New Roman" w:cs="Times New Roman"/>
          <w:color w:val="000000"/>
          <w:sz w:val="26"/>
          <w:szCs w:val="26"/>
        </w:rPr>
        <w:t>13</w:t>
      </w:r>
      <w:r w:rsidR="00FF76D6">
        <w:rPr>
          <w:rFonts w:ascii="Times New Roman" w:eastAsia="Times New Roman" w:hAnsi="Times New Roman" w:cs="Times New Roman"/>
          <w:color w:val="000000"/>
          <w:sz w:val="26"/>
          <w:szCs w:val="26"/>
        </w:rPr>
        <w:t xml:space="preserve"> случаях </w:t>
      </w:r>
      <w:r>
        <w:rPr>
          <w:rFonts w:ascii="Times New Roman" w:eastAsia="Times New Roman" w:hAnsi="Times New Roman" w:cs="Times New Roman"/>
          <w:color w:val="000000"/>
          <w:sz w:val="26"/>
          <w:szCs w:val="26"/>
        </w:rPr>
        <w:t>несовершеннолетние дети двигались одни</w:t>
      </w:r>
      <w:r w:rsidR="00F7385B">
        <w:rPr>
          <w:rFonts w:ascii="Times New Roman" w:eastAsia="Times New Roman" w:hAnsi="Times New Roman" w:cs="Times New Roman"/>
          <w:color w:val="000000"/>
          <w:sz w:val="26"/>
          <w:szCs w:val="26"/>
        </w:rPr>
        <w:t xml:space="preserve"> (из них 7</w:t>
      </w:r>
      <w:r w:rsidR="00CE66A4">
        <w:rPr>
          <w:rFonts w:ascii="Times New Roman" w:eastAsia="Times New Roman" w:hAnsi="Times New Roman" w:cs="Times New Roman"/>
          <w:color w:val="000000"/>
          <w:sz w:val="26"/>
          <w:szCs w:val="26"/>
        </w:rPr>
        <w:t xml:space="preserve"> </w:t>
      </w:r>
      <w:r w:rsidR="009C51F2">
        <w:rPr>
          <w:rFonts w:ascii="Times New Roman" w:eastAsia="Times New Roman" w:hAnsi="Times New Roman" w:cs="Times New Roman"/>
          <w:color w:val="000000"/>
          <w:sz w:val="26"/>
          <w:szCs w:val="26"/>
        </w:rPr>
        <w:t>детей получили травмы по</w:t>
      </w:r>
      <w:r w:rsidR="00FF76D6">
        <w:rPr>
          <w:rFonts w:ascii="Times New Roman" w:eastAsia="Times New Roman" w:hAnsi="Times New Roman" w:cs="Times New Roman"/>
          <w:color w:val="000000"/>
          <w:sz w:val="26"/>
          <w:szCs w:val="26"/>
        </w:rPr>
        <w:t xml:space="preserve"> собственной неосторожности). </w:t>
      </w:r>
    </w:p>
    <w:p w:rsidR="009D4BBB" w:rsidRDefault="009D4BBB" w:rsidP="003B4384">
      <w:pPr>
        <w:spacing w:after="0" w:line="240" w:lineRule="auto"/>
        <w:jc w:val="both"/>
        <w:rPr>
          <w:rFonts w:ascii="Times New Roman" w:eastAsia="Times New Roman" w:hAnsi="Times New Roman" w:cs="Times New Roman"/>
          <w:color w:val="000000"/>
          <w:sz w:val="26"/>
          <w:szCs w:val="26"/>
        </w:rPr>
      </w:pPr>
    </w:p>
    <w:p w:rsidR="003B4384" w:rsidRPr="00D94537" w:rsidRDefault="009D4BBB" w:rsidP="00422D99">
      <w:pPr>
        <w:autoSpaceDE w:val="0"/>
        <w:autoSpaceDN w:val="0"/>
        <w:adjustRightInd w:val="0"/>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6"/>
          <w:szCs w:val="26"/>
        </w:rPr>
        <w:t xml:space="preserve">             </w:t>
      </w:r>
      <w:r w:rsidR="003B4384" w:rsidRPr="00D94537">
        <w:rPr>
          <w:rFonts w:ascii="Times New Roman" w:eastAsia="Times New Roman" w:hAnsi="Times New Roman" w:cs="Times New Roman"/>
          <w:i/>
          <w:sz w:val="24"/>
          <w:szCs w:val="24"/>
        </w:rPr>
        <w:t>Рис. 1</w:t>
      </w:r>
      <w:r w:rsidR="005512A3">
        <w:rPr>
          <w:rFonts w:ascii="Times New Roman" w:eastAsia="Times New Roman" w:hAnsi="Times New Roman" w:cs="Times New Roman"/>
          <w:i/>
          <w:sz w:val="24"/>
          <w:szCs w:val="24"/>
        </w:rPr>
        <w:t>5</w:t>
      </w:r>
      <w:r w:rsidR="003B4384" w:rsidRPr="00D94537">
        <w:rPr>
          <w:rFonts w:ascii="Times New Roman" w:eastAsia="Times New Roman" w:hAnsi="Times New Roman" w:cs="Times New Roman"/>
          <w:i/>
          <w:sz w:val="24"/>
          <w:szCs w:val="24"/>
        </w:rPr>
        <w:t xml:space="preserve">. Количество ДТП, совершенных </w:t>
      </w:r>
      <w:r w:rsidRPr="00D94537">
        <w:rPr>
          <w:rFonts w:ascii="Times New Roman" w:eastAsia="Times New Roman" w:hAnsi="Times New Roman" w:cs="Times New Roman"/>
          <w:i/>
          <w:sz w:val="24"/>
          <w:szCs w:val="24"/>
        </w:rPr>
        <w:t xml:space="preserve">в сопровождении (либо </w:t>
      </w:r>
      <w:proofErr w:type="gramStart"/>
      <w:r w:rsidRPr="00D94537">
        <w:rPr>
          <w:rFonts w:ascii="Times New Roman" w:eastAsia="Times New Roman" w:hAnsi="Times New Roman" w:cs="Times New Roman"/>
          <w:i/>
          <w:sz w:val="24"/>
          <w:szCs w:val="24"/>
        </w:rPr>
        <w:t>без</w:t>
      </w:r>
      <w:proofErr w:type="gramEnd"/>
      <w:r w:rsidRPr="00D94537">
        <w:rPr>
          <w:rFonts w:ascii="Times New Roman" w:eastAsia="Times New Roman" w:hAnsi="Times New Roman" w:cs="Times New Roman"/>
          <w:i/>
          <w:sz w:val="24"/>
          <w:szCs w:val="24"/>
        </w:rPr>
        <w:t xml:space="preserve">). </w:t>
      </w:r>
    </w:p>
    <w:p w:rsidR="003B4384" w:rsidRDefault="003B4384" w:rsidP="003B4384">
      <w:pPr>
        <w:autoSpaceDE w:val="0"/>
        <w:autoSpaceDN w:val="0"/>
        <w:adjustRightInd w:val="0"/>
        <w:spacing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2A2F47F1" wp14:editId="72E7A876">
            <wp:extent cx="4642757" cy="1953986"/>
            <wp:effectExtent l="0" t="0" r="24765" b="2730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B4384" w:rsidRDefault="003B4384" w:rsidP="00422D99">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422D99" w:rsidRDefault="00422D99" w:rsidP="00422D99">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Из распределения ДТП с участием несовершеннолетних до 18 лет по времени суток, очевидно, что самое пиковое время совершения ДТП – 07.00</w:t>
      </w:r>
      <w:r>
        <w:rPr>
          <w:rFonts w:ascii="Times New Roman" w:eastAsia="Times New Roman" w:hAnsi="Times New Roman" w:cs="Times New Roman"/>
          <w:sz w:val="26"/>
          <w:szCs w:val="26"/>
        </w:rPr>
        <w:t xml:space="preserve">, </w:t>
      </w:r>
      <w:r w:rsidR="004F101C">
        <w:rPr>
          <w:rFonts w:ascii="Times New Roman" w:eastAsia="Times New Roman" w:hAnsi="Times New Roman" w:cs="Times New Roman"/>
          <w:sz w:val="26"/>
          <w:szCs w:val="26"/>
        </w:rPr>
        <w:t xml:space="preserve">периоды с </w:t>
      </w:r>
      <w:r>
        <w:rPr>
          <w:rFonts w:ascii="Times New Roman" w:eastAsia="Times New Roman" w:hAnsi="Times New Roman" w:cs="Times New Roman"/>
          <w:sz w:val="26"/>
          <w:szCs w:val="26"/>
        </w:rPr>
        <w:t>15:00</w:t>
      </w:r>
      <w:r w:rsidR="00C24F47">
        <w:rPr>
          <w:rFonts w:ascii="Times New Roman" w:eastAsia="Times New Roman" w:hAnsi="Times New Roman" w:cs="Times New Roman"/>
          <w:sz w:val="26"/>
          <w:szCs w:val="26"/>
        </w:rPr>
        <w:t xml:space="preserve"> до 16:</w:t>
      </w:r>
      <w:r w:rsidR="004F101C">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и с 17</w:t>
      </w:r>
      <w:r w:rsidRPr="00594EA1">
        <w:rPr>
          <w:rFonts w:ascii="Times New Roman" w:eastAsia="Times New Roman" w:hAnsi="Times New Roman" w:cs="Times New Roman"/>
          <w:sz w:val="26"/>
          <w:szCs w:val="26"/>
        </w:rPr>
        <w:t xml:space="preserve">.00 до </w:t>
      </w:r>
      <w:r>
        <w:rPr>
          <w:rFonts w:ascii="Times New Roman" w:eastAsia="Times New Roman" w:hAnsi="Times New Roman" w:cs="Times New Roman"/>
          <w:sz w:val="26"/>
          <w:szCs w:val="26"/>
        </w:rPr>
        <w:t>19</w:t>
      </w:r>
      <w:r w:rsidRPr="00594EA1">
        <w:rPr>
          <w:rFonts w:ascii="Times New Roman" w:eastAsia="Times New Roman" w:hAnsi="Times New Roman" w:cs="Times New Roman"/>
          <w:sz w:val="26"/>
          <w:szCs w:val="26"/>
        </w:rPr>
        <w:t xml:space="preserve">.00 </w:t>
      </w:r>
      <w:r w:rsidR="004F101C">
        <w:rPr>
          <w:rFonts w:ascii="Times New Roman" w:eastAsia="Times New Roman" w:hAnsi="Times New Roman" w:cs="Times New Roman"/>
          <w:sz w:val="26"/>
          <w:szCs w:val="26"/>
        </w:rPr>
        <w:t>часов, а также 21:00.</w:t>
      </w:r>
    </w:p>
    <w:p w:rsidR="00422D99" w:rsidRDefault="00422D99" w:rsidP="006112F6">
      <w:pPr>
        <w:autoSpaceDE w:val="0"/>
        <w:autoSpaceDN w:val="0"/>
        <w:adjustRightInd w:val="0"/>
        <w:spacing w:after="0" w:line="240" w:lineRule="auto"/>
        <w:ind w:firstLine="720"/>
        <w:jc w:val="center"/>
        <w:rPr>
          <w:noProof/>
        </w:rPr>
      </w:pPr>
    </w:p>
    <w:p w:rsidR="00422D99" w:rsidRDefault="00422D99" w:rsidP="00422D9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9565CB">
        <w:rPr>
          <w:rFonts w:ascii="Times New Roman" w:eastAsia="Times New Roman" w:hAnsi="Times New Roman" w:cs="Times New Roman"/>
          <w:i/>
          <w:sz w:val="24"/>
          <w:szCs w:val="24"/>
        </w:rPr>
        <w:t>Рис.1</w:t>
      </w:r>
      <w:r w:rsidR="005512A3">
        <w:rPr>
          <w:rFonts w:ascii="Times New Roman" w:eastAsia="Times New Roman" w:hAnsi="Times New Roman" w:cs="Times New Roman"/>
          <w:i/>
          <w:sz w:val="24"/>
          <w:szCs w:val="24"/>
        </w:rPr>
        <w:t>6</w:t>
      </w:r>
      <w:r w:rsidRPr="009565CB">
        <w:rPr>
          <w:rFonts w:ascii="Times New Roman" w:eastAsia="Times New Roman" w:hAnsi="Times New Roman" w:cs="Times New Roman"/>
          <w:i/>
          <w:sz w:val="24"/>
          <w:szCs w:val="24"/>
        </w:rPr>
        <w:t>. Распределение ДТП с участием несовершеннолетних до 18 лет по времени суток.</w:t>
      </w:r>
    </w:p>
    <w:p w:rsidR="00422D99" w:rsidRDefault="00422D99" w:rsidP="00422D9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C36B4BF" wp14:editId="19C0E339">
            <wp:extent cx="4054928" cy="2160814"/>
            <wp:effectExtent l="0" t="0" r="22225" b="1143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1F72" w:rsidRDefault="00C11F72" w:rsidP="00422D9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C11F72" w:rsidRDefault="00C11F72" w:rsidP="00422D9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5B03F8" w:rsidRDefault="00594EA1" w:rsidP="00A629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Распределение числа пострадавших в дорожно-транспортных происшествиях детей по социальному положению происходит следующим образом: учащиеся школ  - </w:t>
      </w:r>
      <w:r w:rsidR="00C23852">
        <w:rPr>
          <w:rFonts w:ascii="Times New Roman" w:eastAsia="Times New Roman" w:hAnsi="Times New Roman" w:cs="Times New Roman"/>
          <w:sz w:val="26"/>
          <w:szCs w:val="26"/>
        </w:rPr>
        <w:t>6</w:t>
      </w:r>
      <w:r w:rsidR="00FF5A55">
        <w:rPr>
          <w:rFonts w:ascii="Times New Roman" w:eastAsia="Times New Roman" w:hAnsi="Times New Roman" w:cs="Times New Roman"/>
          <w:sz w:val="26"/>
          <w:szCs w:val="26"/>
        </w:rPr>
        <w:t>0</w:t>
      </w:r>
      <w:r w:rsidRPr="00594EA1">
        <w:rPr>
          <w:rFonts w:ascii="Times New Roman" w:eastAsia="Times New Roman" w:hAnsi="Times New Roman" w:cs="Times New Roman"/>
          <w:sz w:val="26"/>
          <w:szCs w:val="26"/>
        </w:rPr>
        <w:t xml:space="preserve">, воспитанники детских садов – </w:t>
      </w:r>
      <w:r w:rsidR="004D6EE7">
        <w:rPr>
          <w:rFonts w:ascii="Times New Roman" w:eastAsia="Times New Roman" w:hAnsi="Times New Roman" w:cs="Times New Roman"/>
          <w:sz w:val="26"/>
          <w:szCs w:val="26"/>
        </w:rPr>
        <w:t>1</w:t>
      </w:r>
      <w:r w:rsidR="00FF5A55">
        <w:rPr>
          <w:rFonts w:ascii="Times New Roman" w:eastAsia="Times New Roman" w:hAnsi="Times New Roman" w:cs="Times New Roman"/>
          <w:sz w:val="26"/>
          <w:szCs w:val="26"/>
        </w:rPr>
        <w:t>8</w:t>
      </w:r>
      <w:r w:rsidRPr="00594EA1">
        <w:rPr>
          <w:rFonts w:ascii="Times New Roman" w:eastAsia="Times New Roman" w:hAnsi="Times New Roman" w:cs="Times New Roman"/>
          <w:sz w:val="26"/>
          <w:szCs w:val="26"/>
        </w:rPr>
        <w:t xml:space="preserve">, учащиеся техникумов – </w:t>
      </w:r>
      <w:r w:rsidR="00C23852">
        <w:rPr>
          <w:rFonts w:ascii="Times New Roman" w:eastAsia="Times New Roman" w:hAnsi="Times New Roman" w:cs="Times New Roman"/>
          <w:sz w:val="26"/>
          <w:szCs w:val="26"/>
        </w:rPr>
        <w:t>6</w:t>
      </w:r>
      <w:r w:rsidRPr="00594EA1">
        <w:rPr>
          <w:rFonts w:ascii="Times New Roman" w:eastAsia="Times New Roman" w:hAnsi="Times New Roman" w:cs="Times New Roman"/>
          <w:sz w:val="26"/>
          <w:szCs w:val="26"/>
        </w:rPr>
        <w:t xml:space="preserve">, неорганизованные                            (неработающие) – </w:t>
      </w:r>
      <w:r w:rsidR="00C23852">
        <w:rPr>
          <w:rFonts w:ascii="Times New Roman" w:eastAsia="Times New Roman" w:hAnsi="Times New Roman" w:cs="Times New Roman"/>
          <w:sz w:val="26"/>
          <w:szCs w:val="26"/>
        </w:rPr>
        <w:t>15</w:t>
      </w:r>
      <w:r w:rsidR="005B03F8">
        <w:rPr>
          <w:rFonts w:ascii="Times New Roman" w:eastAsia="Times New Roman" w:hAnsi="Times New Roman" w:cs="Times New Roman"/>
          <w:sz w:val="26"/>
          <w:szCs w:val="26"/>
        </w:rPr>
        <w:t>.</w:t>
      </w:r>
    </w:p>
    <w:p w:rsidR="00A32643" w:rsidRDefault="00A32643" w:rsidP="00A629D2">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FF5A55" w:rsidRDefault="00FF5A55" w:rsidP="00A629D2">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FF5A55" w:rsidRDefault="00FF5A55" w:rsidP="00A629D2">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594EA1" w:rsidRDefault="00711A98"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Рис.1</w:t>
      </w:r>
      <w:r w:rsidR="005512A3">
        <w:rPr>
          <w:rFonts w:ascii="Times New Roman" w:eastAsia="Times New Roman" w:hAnsi="Times New Roman" w:cs="Times New Roman"/>
          <w:i/>
          <w:sz w:val="24"/>
          <w:szCs w:val="24"/>
        </w:rPr>
        <w:t>7</w:t>
      </w:r>
      <w:r w:rsidR="00594EA1" w:rsidRPr="00594EA1">
        <w:rPr>
          <w:rFonts w:ascii="Times New Roman" w:eastAsia="Times New Roman" w:hAnsi="Times New Roman" w:cs="Times New Roman"/>
          <w:i/>
          <w:sz w:val="24"/>
          <w:szCs w:val="24"/>
        </w:rPr>
        <w:t>. Распределение по социальным группам.</w:t>
      </w:r>
    </w:p>
    <w:p w:rsidR="005B03F8" w:rsidRDefault="005B03F8"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17D9C166" wp14:editId="17DD28AB">
            <wp:extent cx="4011385" cy="1948543"/>
            <wp:effectExtent l="0" t="0" r="27305" b="139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16F9F" w:rsidRDefault="00216F9F" w:rsidP="00594EA1">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594EA1" w:rsidRPr="00594EA1" w:rsidRDefault="00594EA1" w:rsidP="00594EA1">
      <w:pPr>
        <w:autoSpaceDE w:val="0"/>
        <w:autoSpaceDN w:val="0"/>
        <w:adjustRightInd w:val="0"/>
        <w:spacing w:after="0" w:line="240" w:lineRule="auto"/>
        <w:ind w:firstLine="720"/>
        <w:jc w:val="both"/>
        <w:rPr>
          <w:rFonts w:ascii="Times New Roman" w:eastAsia="Times New Roman" w:hAnsi="Times New Roman" w:cs="Times New Roman"/>
          <w:noProof/>
          <w:sz w:val="26"/>
          <w:szCs w:val="26"/>
        </w:rPr>
      </w:pPr>
      <w:r w:rsidRPr="00594EA1">
        <w:rPr>
          <w:rFonts w:ascii="Times New Roman" w:eastAsia="Times New Roman" w:hAnsi="Times New Roman" w:cs="Times New Roman"/>
          <w:noProof/>
          <w:sz w:val="26"/>
          <w:szCs w:val="26"/>
        </w:rPr>
        <w:t xml:space="preserve">Анализируя возрастные характеристики несовершеннолетних участников ДТП можно сделать вывод, что к группам риска относятся дети </w:t>
      </w:r>
      <w:r w:rsidR="00FF5A55">
        <w:rPr>
          <w:rFonts w:ascii="Times New Roman" w:eastAsia="Times New Roman" w:hAnsi="Times New Roman" w:cs="Times New Roman"/>
          <w:noProof/>
          <w:sz w:val="26"/>
          <w:szCs w:val="26"/>
        </w:rPr>
        <w:t>7,</w:t>
      </w:r>
      <w:r w:rsidR="00974038">
        <w:rPr>
          <w:rFonts w:ascii="Times New Roman" w:eastAsia="Times New Roman" w:hAnsi="Times New Roman" w:cs="Times New Roman"/>
          <w:noProof/>
          <w:sz w:val="26"/>
          <w:szCs w:val="26"/>
        </w:rPr>
        <w:t>9,</w:t>
      </w:r>
      <w:r w:rsidR="00AF288D">
        <w:rPr>
          <w:rFonts w:ascii="Times New Roman" w:eastAsia="Times New Roman" w:hAnsi="Times New Roman" w:cs="Times New Roman"/>
          <w:noProof/>
          <w:sz w:val="26"/>
          <w:szCs w:val="26"/>
        </w:rPr>
        <w:t>11,1</w:t>
      </w:r>
      <w:r w:rsidR="00FF5A55">
        <w:rPr>
          <w:rFonts w:ascii="Times New Roman" w:eastAsia="Times New Roman" w:hAnsi="Times New Roman" w:cs="Times New Roman"/>
          <w:noProof/>
          <w:sz w:val="26"/>
          <w:szCs w:val="26"/>
        </w:rPr>
        <w:t>3</w:t>
      </w:r>
      <w:r w:rsidR="00974038">
        <w:rPr>
          <w:rFonts w:ascii="Times New Roman" w:eastAsia="Times New Roman" w:hAnsi="Times New Roman" w:cs="Times New Roman"/>
          <w:noProof/>
          <w:sz w:val="26"/>
          <w:szCs w:val="26"/>
        </w:rPr>
        <w:t xml:space="preserve">,16 </w:t>
      </w:r>
      <w:r w:rsidR="00AF288D">
        <w:rPr>
          <w:rFonts w:ascii="Times New Roman" w:eastAsia="Times New Roman" w:hAnsi="Times New Roman" w:cs="Times New Roman"/>
          <w:noProof/>
          <w:sz w:val="26"/>
          <w:szCs w:val="26"/>
        </w:rPr>
        <w:t xml:space="preserve">и </w:t>
      </w:r>
      <w:r w:rsidRPr="00594EA1">
        <w:rPr>
          <w:rFonts w:ascii="Times New Roman" w:eastAsia="Times New Roman" w:hAnsi="Times New Roman" w:cs="Times New Roman"/>
          <w:noProof/>
          <w:sz w:val="26"/>
          <w:szCs w:val="26"/>
        </w:rPr>
        <w:t>1</w:t>
      </w:r>
      <w:r w:rsidR="00696818">
        <w:rPr>
          <w:rFonts w:ascii="Times New Roman" w:eastAsia="Times New Roman" w:hAnsi="Times New Roman" w:cs="Times New Roman"/>
          <w:noProof/>
          <w:sz w:val="26"/>
          <w:szCs w:val="26"/>
        </w:rPr>
        <w:t>7</w:t>
      </w:r>
      <w:r w:rsidRPr="00594EA1">
        <w:rPr>
          <w:rFonts w:ascii="Times New Roman" w:eastAsia="Times New Roman" w:hAnsi="Times New Roman" w:cs="Times New Roman"/>
          <w:noProof/>
          <w:sz w:val="26"/>
          <w:szCs w:val="26"/>
        </w:rPr>
        <w:t xml:space="preserve"> лет. </w:t>
      </w:r>
    </w:p>
    <w:p w:rsidR="00C16C2F" w:rsidRDefault="00C16C2F" w:rsidP="00594EA1">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594EA1" w:rsidRPr="006A59EE" w:rsidRDefault="00594EA1" w:rsidP="00594EA1">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6A59EE">
        <w:rPr>
          <w:rFonts w:ascii="Times New Roman" w:eastAsia="Times New Roman" w:hAnsi="Times New Roman" w:cs="Times New Roman"/>
          <w:i/>
          <w:noProof/>
          <w:sz w:val="24"/>
          <w:szCs w:val="24"/>
        </w:rPr>
        <w:t xml:space="preserve">Рис. </w:t>
      </w:r>
      <w:r w:rsidR="00A629D2" w:rsidRPr="006A59EE">
        <w:rPr>
          <w:rFonts w:ascii="Times New Roman" w:eastAsia="Times New Roman" w:hAnsi="Times New Roman" w:cs="Times New Roman"/>
          <w:i/>
          <w:noProof/>
          <w:sz w:val="24"/>
          <w:szCs w:val="24"/>
        </w:rPr>
        <w:t>1</w:t>
      </w:r>
      <w:r w:rsidR="005512A3">
        <w:rPr>
          <w:rFonts w:ascii="Times New Roman" w:eastAsia="Times New Roman" w:hAnsi="Times New Roman" w:cs="Times New Roman"/>
          <w:i/>
          <w:noProof/>
          <w:sz w:val="24"/>
          <w:szCs w:val="24"/>
        </w:rPr>
        <w:t>8</w:t>
      </w:r>
      <w:r w:rsidRPr="006A59EE">
        <w:rPr>
          <w:rFonts w:ascii="Times New Roman" w:eastAsia="Times New Roman" w:hAnsi="Times New Roman" w:cs="Times New Roman"/>
          <w:i/>
          <w:noProof/>
          <w:sz w:val="24"/>
          <w:szCs w:val="24"/>
        </w:rPr>
        <w:t>. Возраст несовершеннолетних участников ДТП.</w:t>
      </w:r>
    </w:p>
    <w:p w:rsidR="002C203A" w:rsidRDefault="002C203A" w:rsidP="00594EA1">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drawing>
          <wp:inline distT="0" distB="0" distL="0" distR="0" wp14:anchorId="1A6DEDF5" wp14:editId="064E8E93">
            <wp:extent cx="4523014" cy="2334985"/>
            <wp:effectExtent l="0" t="0" r="11430" b="273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2355" w:rsidRPr="00594EA1" w:rsidRDefault="005A2355" w:rsidP="00594EA1">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p>
    <w:p w:rsidR="00C663F1" w:rsidRPr="00830DE8" w:rsidRDefault="00594EA1" w:rsidP="0083017C">
      <w:pPr>
        <w:autoSpaceDE w:val="0"/>
        <w:autoSpaceDN w:val="0"/>
        <w:adjustRightInd w:val="0"/>
        <w:spacing w:after="0" w:line="240" w:lineRule="auto"/>
        <w:ind w:firstLine="720"/>
        <w:jc w:val="both"/>
        <w:rPr>
          <w:rFonts w:ascii="Times New Roman" w:eastAsia="Times New Roman" w:hAnsi="Times New Roman" w:cs="Times New Roman"/>
          <w:noProof/>
          <w:color w:val="000000"/>
          <w:sz w:val="26"/>
          <w:szCs w:val="26"/>
        </w:rPr>
      </w:pPr>
      <w:r w:rsidRPr="00594EA1">
        <w:rPr>
          <w:rFonts w:ascii="Times New Roman" w:eastAsia="Times New Roman" w:hAnsi="Times New Roman" w:cs="Times New Roman"/>
          <w:noProof/>
          <w:color w:val="000000"/>
          <w:sz w:val="26"/>
          <w:szCs w:val="26"/>
        </w:rPr>
        <w:t xml:space="preserve">Исходя из распределения ДТП с участием несовершеннолетних за </w:t>
      </w:r>
      <w:r w:rsidR="00830DE8">
        <w:rPr>
          <w:rFonts w:ascii="Times New Roman" w:eastAsia="Times New Roman" w:hAnsi="Times New Roman" w:cs="Times New Roman"/>
          <w:noProof/>
          <w:color w:val="000000"/>
          <w:sz w:val="26"/>
          <w:szCs w:val="26"/>
        </w:rPr>
        <w:t>7</w:t>
      </w:r>
      <w:r w:rsidR="00D47BE5">
        <w:rPr>
          <w:rFonts w:ascii="Times New Roman" w:eastAsia="Times New Roman" w:hAnsi="Times New Roman" w:cs="Times New Roman"/>
          <w:noProof/>
          <w:color w:val="000000"/>
          <w:sz w:val="26"/>
          <w:szCs w:val="26"/>
        </w:rPr>
        <w:t xml:space="preserve"> </w:t>
      </w:r>
      <w:r w:rsidRPr="00594EA1">
        <w:rPr>
          <w:rFonts w:ascii="Times New Roman" w:eastAsia="Times New Roman" w:hAnsi="Times New Roman" w:cs="Times New Roman"/>
          <w:noProof/>
          <w:color w:val="000000"/>
          <w:sz w:val="26"/>
          <w:szCs w:val="26"/>
        </w:rPr>
        <w:t>месяц</w:t>
      </w:r>
      <w:r w:rsidR="00AF288D">
        <w:rPr>
          <w:rFonts w:ascii="Times New Roman" w:eastAsia="Times New Roman" w:hAnsi="Times New Roman" w:cs="Times New Roman"/>
          <w:noProof/>
          <w:color w:val="000000"/>
          <w:sz w:val="26"/>
          <w:szCs w:val="26"/>
        </w:rPr>
        <w:t>ев</w:t>
      </w:r>
      <w:r w:rsidR="00D47BE5">
        <w:rPr>
          <w:rFonts w:ascii="Times New Roman" w:eastAsia="Times New Roman" w:hAnsi="Times New Roman" w:cs="Times New Roman"/>
          <w:noProof/>
          <w:color w:val="000000"/>
          <w:sz w:val="26"/>
          <w:szCs w:val="26"/>
        </w:rPr>
        <w:t xml:space="preserve"> 2020</w:t>
      </w:r>
      <w:r w:rsidRPr="00594EA1">
        <w:rPr>
          <w:rFonts w:ascii="Times New Roman" w:eastAsia="Times New Roman" w:hAnsi="Times New Roman" w:cs="Times New Roman"/>
          <w:noProof/>
          <w:color w:val="000000"/>
          <w:sz w:val="26"/>
          <w:szCs w:val="26"/>
        </w:rPr>
        <w:t xml:space="preserve"> года по дням недели, можно отметить, что максимальное число аварий произошло </w:t>
      </w:r>
      <w:r w:rsidRPr="00594EA1">
        <w:rPr>
          <w:rFonts w:ascii="Times New Roman" w:eastAsia="Times New Roman" w:hAnsi="Times New Roman" w:cs="Times New Roman"/>
          <w:noProof/>
          <w:sz w:val="26"/>
          <w:szCs w:val="26"/>
        </w:rPr>
        <w:t xml:space="preserve">в </w:t>
      </w:r>
      <w:r w:rsidR="0083017C" w:rsidRPr="00C663F1">
        <w:rPr>
          <w:rFonts w:ascii="Times New Roman" w:eastAsia="Times New Roman" w:hAnsi="Times New Roman" w:cs="Times New Roman"/>
          <w:noProof/>
          <w:sz w:val="26"/>
          <w:szCs w:val="26"/>
          <w:u w:val="single"/>
        </w:rPr>
        <w:t>четверг</w:t>
      </w:r>
      <w:r w:rsidRPr="00C663F1">
        <w:rPr>
          <w:rFonts w:ascii="Times New Roman" w:eastAsia="Times New Roman" w:hAnsi="Times New Roman" w:cs="Times New Roman"/>
          <w:noProof/>
          <w:sz w:val="26"/>
          <w:szCs w:val="26"/>
        </w:rPr>
        <w:t xml:space="preserve">. </w:t>
      </w:r>
      <w:r w:rsidRPr="00594EA1">
        <w:rPr>
          <w:rFonts w:ascii="Times New Roman" w:eastAsia="Times New Roman" w:hAnsi="Times New Roman" w:cs="Times New Roman"/>
          <w:noProof/>
          <w:sz w:val="26"/>
          <w:szCs w:val="26"/>
        </w:rPr>
        <w:t>Самым безаварийным днем недели дл</w:t>
      </w:r>
      <w:r w:rsidRPr="00594EA1">
        <w:rPr>
          <w:rFonts w:ascii="Times New Roman" w:eastAsia="Times New Roman" w:hAnsi="Times New Roman" w:cs="Times New Roman"/>
          <w:noProof/>
          <w:color w:val="000000"/>
          <w:sz w:val="26"/>
          <w:szCs w:val="26"/>
        </w:rPr>
        <w:t xml:space="preserve">я несовершеннолетних по итогам </w:t>
      </w:r>
      <w:r w:rsidR="002E1491">
        <w:rPr>
          <w:rFonts w:ascii="Times New Roman" w:eastAsia="Times New Roman" w:hAnsi="Times New Roman" w:cs="Times New Roman"/>
          <w:noProof/>
          <w:color w:val="000000"/>
          <w:sz w:val="26"/>
          <w:szCs w:val="26"/>
        </w:rPr>
        <w:t>трех</w:t>
      </w:r>
      <w:r w:rsidRPr="00594EA1">
        <w:rPr>
          <w:rFonts w:ascii="Times New Roman" w:eastAsia="Times New Roman" w:hAnsi="Times New Roman" w:cs="Times New Roman"/>
          <w:noProof/>
          <w:color w:val="000000"/>
          <w:sz w:val="26"/>
          <w:szCs w:val="26"/>
        </w:rPr>
        <w:t xml:space="preserve"> месяц</w:t>
      </w:r>
      <w:r w:rsidR="002E1491">
        <w:rPr>
          <w:rFonts w:ascii="Times New Roman" w:eastAsia="Times New Roman" w:hAnsi="Times New Roman" w:cs="Times New Roman"/>
          <w:noProof/>
          <w:color w:val="000000"/>
          <w:sz w:val="26"/>
          <w:szCs w:val="26"/>
        </w:rPr>
        <w:t>ев</w:t>
      </w:r>
      <w:r w:rsidRPr="00594EA1">
        <w:rPr>
          <w:rFonts w:ascii="Times New Roman" w:eastAsia="Times New Roman" w:hAnsi="Times New Roman" w:cs="Times New Roman"/>
          <w:noProof/>
          <w:color w:val="000000"/>
          <w:sz w:val="26"/>
          <w:szCs w:val="26"/>
        </w:rPr>
        <w:t xml:space="preserve"> 20</w:t>
      </w:r>
      <w:r w:rsidR="00D47BE5">
        <w:rPr>
          <w:rFonts w:ascii="Times New Roman" w:eastAsia="Times New Roman" w:hAnsi="Times New Roman" w:cs="Times New Roman"/>
          <w:noProof/>
          <w:color w:val="000000"/>
          <w:sz w:val="26"/>
          <w:szCs w:val="26"/>
        </w:rPr>
        <w:t>20</w:t>
      </w:r>
      <w:r w:rsidRPr="00594EA1">
        <w:rPr>
          <w:rFonts w:ascii="Times New Roman" w:eastAsia="Times New Roman" w:hAnsi="Times New Roman" w:cs="Times New Roman"/>
          <w:noProof/>
          <w:color w:val="000000"/>
          <w:sz w:val="26"/>
          <w:szCs w:val="26"/>
        </w:rPr>
        <w:t xml:space="preserve"> года является </w:t>
      </w:r>
      <w:r w:rsidR="00830DE8">
        <w:rPr>
          <w:rFonts w:ascii="Times New Roman" w:eastAsia="Times New Roman" w:hAnsi="Times New Roman" w:cs="Times New Roman"/>
          <w:noProof/>
          <w:color w:val="000000"/>
          <w:sz w:val="26"/>
          <w:szCs w:val="26"/>
          <w:u w:val="single"/>
        </w:rPr>
        <w:t>суююота,</w:t>
      </w:r>
      <w:r w:rsidR="00830DE8" w:rsidRPr="00830DE8">
        <w:rPr>
          <w:rFonts w:ascii="Times New Roman" w:eastAsia="Times New Roman" w:hAnsi="Times New Roman" w:cs="Times New Roman"/>
          <w:noProof/>
          <w:color w:val="000000"/>
          <w:sz w:val="26"/>
          <w:szCs w:val="26"/>
        </w:rPr>
        <w:t xml:space="preserve"> когда большую часть времени дети проводят с родителями. </w:t>
      </w:r>
    </w:p>
    <w:p w:rsidR="00F77A4A" w:rsidRDefault="00F77A4A" w:rsidP="00594EA1">
      <w:pPr>
        <w:spacing w:after="0" w:line="240" w:lineRule="auto"/>
        <w:jc w:val="center"/>
        <w:rPr>
          <w:rFonts w:ascii="Times New Roman" w:eastAsia="Times New Roman" w:hAnsi="Times New Roman" w:cs="Times New Roman"/>
          <w:i/>
          <w:noProof/>
          <w:sz w:val="24"/>
          <w:szCs w:val="24"/>
        </w:rPr>
      </w:pPr>
    </w:p>
    <w:p w:rsidR="00002319" w:rsidRDefault="00E375CA" w:rsidP="00A32643">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         </w:t>
      </w:r>
      <w:r w:rsidR="00594EA1" w:rsidRPr="006A59EE">
        <w:rPr>
          <w:rFonts w:ascii="Times New Roman" w:eastAsia="Times New Roman" w:hAnsi="Times New Roman" w:cs="Times New Roman"/>
          <w:i/>
          <w:noProof/>
          <w:sz w:val="24"/>
          <w:szCs w:val="24"/>
        </w:rPr>
        <w:t xml:space="preserve">Рис. </w:t>
      </w:r>
      <w:r w:rsidR="00D46A82" w:rsidRPr="006A59EE">
        <w:rPr>
          <w:rFonts w:ascii="Times New Roman" w:eastAsia="Times New Roman" w:hAnsi="Times New Roman" w:cs="Times New Roman"/>
          <w:i/>
          <w:noProof/>
          <w:sz w:val="24"/>
          <w:szCs w:val="24"/>
        </w:rPr>
        <w:t>1</w:t>
      </w:r>
      <w:r w:rsidR="005512A3">
        <w:rPr>
          <w:rFonts w:ascii="Times New Roman" w:eastAsia="Times New Roman" w:hAnsi="Times New Roman" w:cs="Times New Roman"/>
          <w:i/>
          <w:noProof/>
          <w:sz w:val="24"/>
          <w:szCs w:val="24"/>
        </w:rPr>
        <w:t>9</w:t>
      </w:r>
      <w:r w:rsidR="00594EA1" w:rsidRPr="006A59EE">
        <w:rPr>
          <w:rFonts w:ascii="Times New Roman" w:eastAsia="Times New Roman" w:hAnsi="Times New Roman" w:cs="Times New Roman"/>
          <w:i/>
          <w:noProof/>
          <w:sz w:val="24"/>
          <w:szCs w:val="24"/>
        </w:rPr>
        <w:t>. Количество ДТП по дням неделям с нарастанием.</w:t>
      </w:r>
    </w:p>
    <w:p w:rsidR="00594EA1" w:rsidRPr="00594EA1" w:rsidRDefault="00E375CA" w:rsidP="00A32643">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D47BE5">
        <w:rPr>
          <w:rFonts w:ascii="Times New Roman" w:eastAsia="Times New Roman" w:hAnsi="Times New Roman" w:cs="Times New Roman"/>
          <w:noProof/>
          <w:sz w:val="24"/>
          <w:szCs w:val="24"/>
        </w:rPr>
        <w:drawing>
          <wp:inline distT="0" distB="0" distL="0" distR="0" wp14:anchorId="0EC04438" wp14:editId="0105CF45">
            <wp:extent cx="4425043" cy="1992086"/>
            <wp:effectExtent l="0" t="0" r="13970" b="273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94EA1" w:rsidRDefault="00594EA1" w:rsidP="00594EA1">
      <w:pPr>
        <w:tabs>
          <w:tab w:val="left" w:pos="4664"/>
        </w:tabs>
        <w:autoSpaceDE w:val="0"/>
        <w:autoSpaceDN w:val="0"/>
        <w:adjustRightInd w:val="0"/>
        <w:spacing w:after="0" w:line="240" w:lineRule="auto"/>
        <w:ind w:firstLine="720"/>
        <w:rPr>
          <w:rFonts w:ascii="Times New Roman" w:eastAsia="Times New Roman" w:hAnsi="Times New Roman" w:cs="Times New Roman"/>
          <w:i/>
          <w:noProof/>
          <w:color w:val="000000"/>
          <w:sz w:val="26"/>
          <w:szCs w:val="26"/>
        </w:rPr>
      </w:pPr>
    </w:p>
    <w:p w:rsidR="004E2719" w:rsidRDefault="004E2719" w:rsidP="004E2719">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Образовательные учреждения.</w:t>
      </w:r>
    </w:p>
    <w:p w:rsidR="001623C5" w:rsidRDefault="004E2719" w:rsidP="00D47BE5">
      <w:pPr>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rsidR="006726DE" w:rsidRDefault="001623C5"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004E2719" w:rsidRPr="004E2719">
        <w:rPr>
          <w:rFonts w:ascii="Times New Roman" w:eastAsia="Times New Roman" w:hAnsi="Times New Roman" w:cs="Times New Roman"/>
          <w:sz w:val="26"/>
          <w:szCs w:val="26"/>
        </w:rPr>
        <w:t xml:space="preserve">Анализируя принадлежность несовершеннолетних участников ДТП </w:t>
      </w:r>
      <w:r w:rsidR="004E2719">
        <w:rPr>
          <w:rFonts w:ascii="Times New Roman" w:eastAsia="Times New Roman" w:hAnsi="Times New Roman" w:cs="Times New Roman"/>
          <w:sz w:val="26"/>
          <w:szCs w:val="26"/>
        </w:rPr>
        <w:t>к</w:t>
      </w:r>
      <w:r w:rsidR="004E2719" w:rsidRPr="004E2719">
        <w:rPr>
          <w:rFonts w:ascii="Times New Roman" w:eastAsia="Times New Roman" w:hAnsi="Times New Roman" w:cs="Times New Roman"/>
          <w:sz w:val="26"/>
          <w:szCs w:val="26"/>
        </w:rPr>
        <w:t xml:space="preserve"> общеобразовательным организациям, следует отметить учреждения, учащиеся которых стали участниками ДТП по собственной не</w:t>
      </w:r>
      <w:r w:rsidR="006D0CD2">
        <w:rPr>
          <w:rFonts w:ascii="Times New Roman" w:eastAsia="Times New Roman" w:hAnsi="Times New Roman" w:cs="Times New Roman"/>
          <w:sz w:val="26"/>
          <w:szCs w:val="26"/>
        </w:rPr>
        <w:t>осторожности с начала 2020 года</w:t>
      </w:r>
      <w:r w:rsidR="00E91981">
        <w:rPr>
          <w:rFonts w:ascii="Times New Roman" w:eastAsia="Times New Roman" w:hAnsi="Times New Roman" w:cs="Times New Roman"/>
          <w:sz w:val="26"/>
          <w:szCs w:val="26"/>
        </w:rPr>
        <w:t>, а также образовател</w:t>
      </w:r>
      <w:r w:rsidR="00190882">
        <w:rPr>
          <w:rFonts w:ascii="Times New Roman" w:eastAsia="Times New Roman" w:hAnsi="Times New Roman" w:cs="Times New Roman"/>
          <w:sz w:val="26"/>
          <w:szCs w:val="26"/>
        </w:rPr>
        <w:t xml:space="preserve">ьные организации, в которых за </w:t>
      </w:r>
      <w:r w:rsidR="00B30928">
        <w:rPr>
          <w:rFonts w:ascii="Times New Roman" w:eastAsia="Times New Roman" w:hAnsi="Times New Roman" w:cs="Times New Roman"/>
          <w:sz w:val="26"/>
          <w:szCs w:val="26"/>
        </w:rPr>
        <w:t>7</w:t>
      </w:r>
      <w:r w:rsidR="00312CE9">
        <w:rPr>
          <w:rFonts w:ascii="Times New Roman" w:eastAsia="Times New Roman" w:hAnsi="Times New Roman" w:cs="Times New Roman"/>
          <w:sz w:val="26"/>
          <w:szCs w:val="26"/>
        </w:rPr>
        <w:t xml:space="preserve"> месяцев</w:t>
      </w:r>
      <w:r w:rsidR="00E91981">
        <w:rPr>
          <w:rFonts w:ascii="Times New Roman" w:eastAsia="Times New Roman" w:hAnsi="Times New Roman" w:cs="Times New Roman"/>
          <w:sz w:val="26"/>
          <w:szCs w:val="26"/>
        </w:rPr>
        <w:t xml:space="preserve"> </w:t>
      </w:r>
      <w:proofErr w:type="spellStart"/>
      <w:r w:rsidR="00E91981">
        <w:rPr>
          <w:rFonts w:ascii="Times New Roman" w:eastAsia="Times New Roman" w:hAnsi="Times New Roman" w:cs="Times New Roman"/>
          <w:sz w:val="26"/>
          <w:szCs w:val="26"/>
        </w:rPr>
        <w:t>т.г</w:t>
      </w:r>
      <w:proofErr w:type="spellEnd"/>
      <w:r w:rsidR="00E91981">
        <w:rPr>
          <w:rFonts w:ascii="Times New Roman" w:eastAsia="Times New Roman" w:hAnsi="Times New Roman" w:cs="Times New Roman"/>
          <w:sz w:val="26"/>
          <w:szCs w:val="26"/>
        </w:rPr>
        <w:t xml:space="preserve">. произошло 2 и более ДТП: </w:t>
      </w:r>
    </w:p>
    <w:p w:rsidR="0048429B" w:rsidRDefault="00A017AA"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w:t>
      </w:r>
    </w:p>
    <w:p w:rsidR="004E2719" w:rsidRDefault="001623C5" w:rsidP="0048429B">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017AA">
        <w:rPr>
          <w:rFonts w:ascii="Times New Roman" w:eastAsia="Times New Roman" w:hAnsi="Times New Roman" w:cs="Times New Roman"/>
          <w:sz w:val="26"/>
          <w:szCs w:val="26"/>
        </w:rPr>
        <w:t>-</w:t>
      </w:r>
      <w:r w:rsidR="00312CE9">
        <w:rPr>
          <w:rFonts w:ascii="Times New Roman" w:eastAsia="Times New Roman" w:hAnsi="Times New Roman" w:cs="Times New Roman"/>
          <w:sz w:val="26"/>
          <w:szCs w:val="26"/>
        </w:rPr>
        <w:t>МА</w:t>
      </w:r>
      <w:r w:rsidR="005D38D0">
        <w:rPr>
          <w:rFonts w:ascii="Times New Roman" w:eastAsia="Times New Roman" w:hAnsi="Times New Roman" w:cs="Times New Roman"/>
          <w:sz w:val="26"/>
          <w:szCs w:val="26"/>
        </w:rPr>
        <w:t>ОУ СШ №32</w:t>
      </w:r>
      <w:r w:rsidR="00E91981">
        <w:rPr>
          <w:rFonts w:ascii="Times New Roman" w:eastAsia="Times New Roman" w:hAnsi="Times New Roman" w:cs="Times New Roman"/>
          <w:sz w:val="26"/>
          <w:szCs w:val="26"/>
        </w:rPr>
        <w:t xml:space="preserve"> (1 ДТП по вине);</w:t>
      </w:r>
    </w:p>
    <w:p w:rsidR="004E2719" w:rsidRDefault="00A017AA"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w:t>
      </w:r>
      <w:r w:rsidR="005D38D0">
        <w:rPr>
          <w:rFonts w:ascii="Times New Roman" w:eastAsia="Times New Roman" w:hAnsi="Times New Roman" w:cs="Times New Roman"/>
          <w:sz w:val="26"/>
          <w:szCs w:val="26"/>
        </w:rPr>
        <w:t>МБОУ СШ №6</w:t>
      </w:r>
      <w:r w:rsidR="00E91981">
        <w:rPr>
          <w:rFonts w:ascii="Times New Roman" w:eastAsia="Times New Roman" w:hAnsi="Times New Roman" w:cs="Times New Roman"/>
          <w:sz w:val="26"/>
          <w:szCs w:val="26"/>
        </w:rPr>
        <w:t xml:space="preserve"> (1 ДТП по вине);</w:t>
      </w:r>
    </w:p>
    <w:p w:rsidR="00E91981" w:rsidRDefault="00A017AA"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12CE9">
        <w:rPr>
          <w:rFonts w:ascii="Times New Roman" w:eastAsia="Times New Roman" w:hAnsi="Times New Roman" w:cs="Times New Roman"/>
          <w:sz w:val="26"/>
          <w:szCs w:val="26"/>
        </w:rPr>
        <w:t>МА</w:t>
      </w:r>
      <w:r w:rsidR="00E91981">
        <w:rPr>
          <w:rFonts w:ascii="Times New Roman" w:eastAsia="Times New Roman" w:hAnsi="Times New Roman" w:cs="Times New Roman"/>
          <w:sz w:val="26"/>
          <w:szCs w:val="26"/>
        </w:rPr>
        <w:t>ОУ СШ №23 (</w:t>
      </w:r>
      <w:r w:rsidR="00E91981" w:rsidRPr="00E91981">
        <w:rPr>
          <w:rFonts w:ascii="Times New Roman" w:eastAsia="Times New Roman" w:hAnsi="Times New Roman" w:cs="Times New Roman"/>
          <w:sz w:val="26"/>
          <w:szCs w:val="26"/>
        </w:rPr>
        <w:t>2</w:t>
      </w:r>
      <w:r w:rsidR="00CD1368">
        <w:rPr>
          <w:rFonts w:ascii="Times New Roman" w:eastAsia="Times New Roman" w:hAnsi="Times New Roman" w:cs="Times New Roman"/>
          <w:sz w:val="26"/>
          <w:szCs w:val="26"/>
        </w:rPr>
        <w:t xml:space="preserve"> </w:t>
      </w:r>
      <w:r w:rsidR="00E91981" w:rsidRPr="00E91981">
        <w:rPr>
          <w:rFonts w:ascii="Times New Roman" w:eastAsia="Times New Roman" w:hAnsi="Times New Roman" w:cs="Times New Roman"/>
          <w:sz w:val="26"/>
          <w:szCs w:val="26"/>
        </w:rPr>
        <w:t>ДТП (1 из которых по вине</w:t>
      </w:r>
      <w:r w:rsidR="0056636A">
        <w:rPr>
          <w:rFonts w:ascii="Times New Roman" w:eastAsia="Times New Roman" w:hAnsi="Times New Roman" w:cs="Times New Roman"/>
          <w:sz w:val="26"/>
          <w:szCs w:val="26"/>
        </w:rPr>
        <w:t>)</w:t>
      </w:r>
      <w:r w:rsidR="00E91981" w:rsidRPr="00E91981">
        <w:rPr>
          <w:rFonts w:ascii="Times New Roman" w:eastAsia="Times New Roman" w:hAnsi="Times New Roman" w:cs="Times New Roman"/>
          <w:sz w:val="26"/>
          <w:szCs w:val="26"/>
        </w:rPr>
        <w:t>)</w:t>
      </w:r>
      <w:r w:rsidR="00E91981">
        <w:rPr>
          <w:rFonts w:ascii="Times New Roman" w:eastAsia="Times New Roman" w:hAnsi="Times New Roman" w:cs="Times New Roman"/>
          <w:sz w:val="26"/>
          <w:szCs w:val="26"/>
        </w:rPr>
        <w:t>;</w:t>
      </w:r>
    </w:p>
    <w:p w:rsidR="005D38D0" w:rsidRDefault="005D38D0"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-МБОУ СШ №95 (1 ДТП по вине);</w:t>
      </w:r>
    </w:p>
    <w:p w:rsidR="005D38D0" w:rsidRDefault="005D38D0"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-МАОУ СШ №154 (1 ДТП по вине);</w:t>
      </w:r>
    </w:p>
    <w:p w:rsidR="005D38D0" w:rsidRDefault="005D38D0"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w:t>
      </w:r>
      <w:r w:rsidR="00312CE9">
        <w:rPr>
          <w:rFonts w:ascii="Times New Roman" w:eastAsia="Times New Roman" w:hAnsi="Times New Roman" w:cs="Times New Roman"/>
          <w:sz w:val="26"/>
          <w:szCs w:val="26"/>
        </w:rPr>
        <w:t>Б</w:t>
      </w:r>
      <w:r>
        <w:rPr>
          <w:rFonts w:ascii="Times New Roman" w:eastAsia="Times New Roman" w:hAnsi="Times New Roman" w:cs="Times New Roman"/>
          <w:sz w:val="26"/>
          <w:szCs w:val="26"/>
        </w:rPr>
        <w:t xml:space="preserve">ДОУ №137 (1 ДТП по вине); </w:t>
      </w:r>
    </w:p>
    <w:p w:rsidR="005D38D0" w:rsidRDefault="008D689B"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-МБОУ СШ №34 (2</w:t>
      </w:r>
      <w:r w:rsidR="005D38D0">
        <w:rPr>
          <w:rFonts w:ascii="Times New Roman" w:eastAsia="Times New Roman" w:hAnsi="Times New Roman" w:cs="Times New Roman"/>
          <w:sz w:val="26"/>
          <w:szCs w:val="26"/>
        </w:rPr>
        <w:t xml:space="preserve"> ДТП по вине)</w:t>
      </w:r>
    </w:p>
    <w:p w:rsidR="004E2719" w:rsidRDefault="00B30928"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A017AA">
        <w:rPr>
          <w:rFonts w:ascii="Times New Roman" w:eastAsia="Times New Roman" w:hAnsi="Times New Roman" w:cs="Times New Roman"/>
          <w:sz w:val="26"/>
          <w:szCs w:val="26"/>
        </w:rPr>
        <w:t>-</w:t>
      </w:r>
      <w:r w:rsidR="00E91981">
        <w:rPr>
          <w:rFonts w:ascii="Times New Roman" w:eastAsia="Times New Roman" w:hAnsi="Times New Roman" w:cs="Times New Roman"/>
          <w:sz w:val="26"/>
          <w:szCs w:val="26"/>
        </w:rPr>
        <w:t>КГБОУ «Красноярска Мариинская гимназия» 2</w:t>
      </w:r>
      <w:r w:rsidR="00CD1368">
        <w:rPr>
          <w:rFonts w:ascii="Times New Roman" w:eastAsia="Times New Roman" w:hAnsi="Times New Roman" w:cs="Times New Roman"/>
          <w:sz w:val="26"/>
          <w:szCs w:val="26"/>
        </w:rPr>
        <w:t xml:space="preserve"> </w:t>
      </w:r>
      <w:r w:rsidR="00DB2D65">
        <w:rPr>
          <w:rFonts w:ascii="Times New Roman" w:eastAsia="Times New Roman" w:hAnsi="Times New Roman" w:cs="Times New Roman"/>
          <w:sz w:val="26"/>
          <w:szCs w:val="26"/>
        </w:rPr>
        <w:t>ДТП (1 из которых по вине);</w:t>
      </w:r>
    </w:p>
    <w:p w:rsidR="00DB2D65" w:rsidRDefault="00DB2D65"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12CE9">
        <w:rPr>
          <w:rFonts w:ascii="Times New Roman" w:eastAsia="Times New Roman" w:hAnsi="Times New Roman" w:cs="Times New Roman"/>
          <w:sz w:val="26"/>
          <w:szCs w:val="26"/>
        </w:rPr>
        <w:t xml:space="preserve">     -М</w:t>
      </w:r>
      <w:r w:rsidR="00002319">
        <w:rPr>
          <w:rFonts w:ascii="Times New Roman" w:eastAsia="Times New Roman" w:hAnsi="Times New Roman" w:cs="Times New Roman"/>
          <w:sz w:val="26"/>
          <w:szCs w:val="26"/>
        </w:rPr>
        <w:t>Б</w:t>
      </w:r>
      <w:r w:rsidR="00312CE9">
        <w:rPr>
          <w:rFonts w:ascii="Times New Roman" w:eastAsia="Times New Roman" w:hAnsi="Times New Roman" w:cs="Times New Roman"/>
          <w:sz w:val="26"/>
          <w:szCs w:val="26"/>
        </w:rPr>
        <w:t>ДОУ №268 (1 ДТП по вине);</w:t>
      </w:r>
    </w:p>
    <w:p w:rsidR="00312CE9" w:rsidRDefault="00312CE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w:t>
      </w:r>
      <w:r w:rsidR="00650AFF">
        <w:rPr>
          <w:rFonts w:ascii="Times New Roman" w:eastAsia="Times New Roman" w:hAnsi="Times New Roman" w:cs="Times New Roman"/>
          <w:sz w:val="26"/>
          <w:szCs w:val="26"/>
        </w:rPr>
        <w:t>Б</w:t>
      </w:r>
      <w:r>
        <w:rPr>
          <w:rFonts w:ascii="Times New Roman" w:eastAsia="Times New Roman" w:hAnsi="Times New Roman" w:cs="Times New Roman"/>
          <w:sz w:val="26"/>
          <w:szCs w:val="26"/>
        </w:rPr>
        <w:t>ОУ СШ №156 (1 ДТП по вине);</w:t>
      </w:r>
    </w:p>
    <w:p w:rsidR="00312CE9" w:rsidRDefault="008D689B"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-МБОУ СШ №91 (3 ДТП (2</w:t>
      </w:r>
      <w:r w:rsidR="00312CE9">
        <w:rPr>
          <w:rFonts w:ascii="Times New Roman" w:eastAsia="Times New Roman" w:hAnsi="Times New Roman" w:cs="Times New Roman"/>
          <w:sz w:val="26"/>
          <w:szCs w:val="26"/>
        </w:rPr>
        <w:t xml:space="preserve"> из которых по вине));</w:t>
      </w:r>
    </w:p>
    <w:p w:rsidR="00312CE9" w:rsidRDefault="00312CE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-МБОУ СШ</w:t>
      </w:r>
      <w:r w:rsidR="006726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 (г. Дивногорск</w:t>
      </w:r>
      <w:r w:rsidR="008D689B">
        <w:rPr>
          <w:rFonts w:ascii="Times New Roman" w:eastAsia="Times New Roman" w:hAnsi="Times New Roman" w:cs="Times New Roman"/>
          <w:sz w:val="26"/>
          <w:szCs w:val="26"/>
        </w:rPr>
        <w:t xml:space="preserve">) (2 ДТП, одно </w:t>
      </w:r>
      <w:r>
        <w:rPr>
          <w:rFonts w:ascii="Times New Roman" w:eastAsia="Times New Roman" w:hAnsi="Times New Roman" w:cs="Times New Roman"/>
          <w:sz w:val="26"/>
          <w:szCs w:val="26"/>
        </w:rPr>
        <w:t>по вине);</w:t>
      </w:r>
    </w:p>
    <w:p w:rsidR="00312CE9" w:rsidRDefault="006726DE"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-МА</w:t>
      </w:r>
      <w:r w:rsidR="00312CE9">
        <w:rPr>
          <w:rFonts w:ascii="Times New Roman" w:eastAsia="Times New Roman" w:hAnsi="Times New Roman" w:cs="Times New Roman"/>
          <w:sz w:val="26"/>
          <w:szCs w:val="26"/>
        </w:rPr>
        <w:t>ОУ СШ №150 (1 ДТП по вине);</w:t>
      </w:r>
    </w:p>
    <w:p w:rsidR="00312CE9" w:rsidRDefault="00312CE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-Гимназия №2 (1 ДТП по вине)</w:t>
      </w:r>
      <w:r w:rsidR="00002319">
        <w:rPr>
          <w:rFonts w:ascii="Times New Roman" w:eastAsia="Times New Roman" w:hAnsi="Times New Roman" w:cs="Times New Roman"/>
          <w:sz w:val="26"/>
          <w:szCs w:val="26"/>
        </w:rPr>
        <w:t>;</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-Гимназия №11 (1 ДТП по вине);</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СШ №19 (1 ДТП без вины);</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СШ №121 (1 ДТП по вине);</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СШ №27 (1 ДТП по вине);</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СШ №84 (1 ДТП без вины);</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Лицей №8 (1 ДТП без вины);</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СШ №106 (1 ДТП без вины);</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СШ №45 (1 ДТП по вине);</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-МБДОУ ДС №43 (1 ДТП без вины);</w:t>
      </w:r>
    </w:p>
    <w:p w:rsidR="00002319" w:rsidRDefault="00002319"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8429B">
        <w:rPr>
          <w:rFonts w:ascii="Times New Roman" w:eastAsia="Times New Roman" w:hAnsi="Times New Roman" w:cs="Times New Roman"/>
          <w:sz w:val="26"/>
          <w:szCs w:val="26"/>
        </w:rPr>
        <w:t>-МБДОУ ДС №320 (2 ДТП без вины);</w:t>
      </w:r>
    </w:p>
    <w:p w:rsidR="0048429B" w:rsidRDefault="0048429B"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-МБОУ СШ №76 (2 ДТП </w:t>
      </w:r>
      <w:r w:rsidRPr="00E91981">
        <w:rPr>
          <w:rFonts w:ascii="Times New Roman" w:eastAsia="Times New Roman" w:hAnsi="Times New Roman" w:cs="Times New Roman"/>
          <w:sz w:val="26"/>
          <w:szCs w:val="26"/>
        </w:rPr>
        <w:t>(1 из которых по вине</w:t>
      </w:r>
      <w:r>
        <w:rPr>
          <w:rFonts w:ascii="Times New Roman" w:eastAsia="Times New Roman" w:hAnsi="Times New Roman" w:cs="Times New Roman"/>
          <w:sz w:val="26"/>
          <w:szCs w:val="26"/>
        </w:rPr>
        <w:t>));</w:t>
      </w:r>
    </w:p>
    <w:p w:rsidR="0048429B" w:rsidRDefault="0048429B"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СШ №148 (1 ДТП без вины);</w:t>
      </w:r>
    </w:p>
    <w:p w:rsidR="0048429B" w:rsidRDefault="0048429B" w:rsidP="00D47BE5">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СШ №34 (1 ДТП без вины);</w:t>
      </w:r>
    </w:p>
    <w:p w:rsidR="006726DE" w:rsidRDefault="0048429B" w:rsidP="0048429B">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-КГБОУ «</w:t>
      </w:r>
      <w:proofErr w:type="spellStart"/>
      <w:r>
        <w:rPr>
          <w:rFonts w:ascii="Times New Roman" w:eastAsia="Times New Roman" w:hAnsi="Times New Roman" w:cs="Times New Roman"/>
          <w:sz w:val="26"/>
          <w:szCs w:val="26"/>
        </w:rPr>
        <w:t>Дивногорская</w:t>
      </w:r>
      <w:proofErr w:type="spellEnd"/>
      <w:r>
        <w:rPr>
          <w:rFonts w:ascii="Times New Roman" w:eastAsia="Times New Roman" w:hAnsi="Times New Roman" w:cs="Times New Roman"/>
          <w:sz w:val="26"/>
          <w:szCs w:val="26"/>
        </w:rPr>
        <w:t xml:space="preserve"> школа» (1 ДТП без вины);</w:t>
      </w:r>
    </w:p>
    <w:p w:rsidR="0048429B" w:rsidRDefault="0048429B" w:rsidP="0048429B">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-МБОУ СШ №66 (1 ДТП по вине);</w:t>
      </w:r>
    </w:p>
    <w:p w:rsidR="00F31B3A" w:rsidRDefault="00F31B3A" w:rsidP="0048429B">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2412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63310B">
        <w:rPr>
          <w:rFonts w:ascii="Times New Roman" w:eastAsia="Times New Roman" w:hAnsi="Times New Roman" w:cs="Times New Roman"/>
          <w:sz w:val="26"/>
          <w:szCs w:val="26"/>
        </w:rPr>
        <w:t>МБОУ СШ№19 (1 ДТП по вине);</w:t>
      </w:r>
    </w:p>
    <w:p w:rsidR="0063310B" w:rsidRDefault="0063310B" w:rsidP="0063310B">
      <w:pPr>
        <w:autoSpaceDE w:val="0"/>
        <w:autoSpaceDN w:val="0"/>
        <w:adjustRightInd w:val="0"/>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СШ №149 (1 ДТП без вины);</w:t>
      </w:r>
    </w:p>
    <w:p w:rsidR="0063310B" w:rsidRDefault="0063310B" w:rsidP="0063310B">
      <w:pPr>
        <w:autoSpaceDE w:val="0"/>
        <w:autoSpaceDN w:val="0"/>
        <w:adjustRightInd w:val="0"/>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-Прогимназия №131 (1 ДТП без вины);</w:t>
      </w:r>
    </w:p>
    <w:p w:rsidR="0063310B" w:rsidRDefault="0063310B" w:rsidP="0063310B">
      <w:pPr>
        <w:autoSpaceDE w:val="0"/>
        <w:autoSpaceDN w:val="0"/>
        <w:adjustRightInd w:val="0"/>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 №10 (1 ДТП без вины);</w:t>
      </w:r>
    </w:p>
    <w:p w:rsidR="0063310B" w:rsidRDefault="0063310B" w:rsidP="0063310B">
      <w:pPr>
        <w:autoSpaceDE w:val="0"/>
        <w:autoSpaceDN w:val="0"/>
        <w:adjustRightInd w:val="0"/>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СШ №65 (1 ДТП без вины)</w:t>
      </w:r>
      <w:r w:rsidR="00DD1438">
        <w:rPr>
          <w:rFonts w:ascii="Times New Roman" w:eastAsia="Times New Roman" w:hAnsi="Times New Roman" w:cs="Times New Roman"/>
          <w:sz w:val="26"/>
          <w:szCs w:val="26"/>
        </w:rPr>
        <w:t>.</w:t>
      </w:r>
    </w:p>
    <w:p w:rsidR="0063310B" w:rsidRDefault="0063310B" w:rsidP="0063310B">
      <w:pPr>
        <w:autoSpaceDE w:val="0"/>
        <w:autoSpaceDN w:val="0"/>
        <w:adjustRightInd w:val="0"/>
        <w:spacing w:after="0" w:line="240" w:lineRule="auto"/>
        <w:ind w:firstLine="709"/>
        <w:rPr>
          <w:rFonts w:ascii="Times New Roman" w:eastAsia="Times New Roman" w:hAnsi="Times New Roman" w:cs="Times New Roman"/>
          <w:sz w:val="26"/>
          <w:szCs w:val="26"/>
        </w:rPr>
      </w:pPr>
    </w:p>
    <w:p w:rsidR="0048429B" w:rsidRDefault="0048429B" w:rsidP="004E2719">
      <w:pPr>
        <w:spacing w:after="0" w:line="240" w:lineRule="auto"/>
        <w:jc w:val="center"/>
        <w:rPr>
          <w:rFonts w:ascii="Times New Roman" w:eastAsia="Times New Roman" w:hAnsi="Times New Roman" w:cs="Times New Roman"/>
          <w:i/>
          <w:noProof/>
          <w:sz w:val="24"/>
          <w:szCs w:val="24"/>
        </w:rPr>
      </w:pPr>
    </w:p>
    <w:p w:rsidR="0048429B" w:rsidRDefault="0048429B" w:rsidP="004E2719">
      <w:pPr>
        <w:spacing w:after="0" w:line="240" w:lineRule="auto"/>
        <w:jc w:val="center"/>
        <w:rPr>
          <w:rFonts w:ascii="Times New Roman" w:eastAsia="Times New Roman" w:hAnsi="Times New Roman" w:cs="Times New Roman"/>
          <w:i/>
          <w:noProof/>
          <w:sz w:val="24"/>
          <w:szCs w:val="24"/>
        </w:rPr>
      </w:pPr>
    </w:p>
    <w:p w:rsidR="0048429B" w:rsidRDefault="0048429B" w:rsidP="004E2719">
      <w:pPr>
        <w:spacing w:after="0" w:line="240" w:lineRule="auto"/>
        <w:jc w:val="center"/>
        <w:rPr>
          <w:rFonts w:ascii="Times New Roman" w:eastAsia="Times New Roman" w:hAnsi="Times New Roman" w:cs="Times New Roman"/>
          <w:i/>
          <w:noProof/>
          <w:sz w:val="24"/>
          <w:szCs w:val="24"/>
        </w:rPr>
      </w:pPr>
    </w:p>
    <w:p w:rsidR="0048429B" w:rsidRDefault="0048429B" w:rsidP="004E2719">
      <w:pPr>
        <w:spacing w:after="0" w:line="240" w:lineRule="auto"/>
        <w:jc w:val="center"/>
        <w:rPr>
          <w:rFonts w:ascii="Times New Roman" w:eastAsia="Times New Roman" w:hAnsi="Times New Roman" w:cs="Times New Roman"/>
          <w:i/>
          <w:noProof/>
          <w:sz w:val="24"/>
          <w:szCs w:val="24"/>
        </w:rPr>
      </w:pPr>
    </w:p>
    <w:p w:rsidR="0048429B" w:rsidRDefault="0048429B" w:rsidP="004E2719">
      <w:pPr>
        <w:spacing w:after="0" w:line="240" w:lineRule="auto"/>
        <w:jc w:val="center"/>
        <w:rPr>
          <w:rFonts w:ascii="Times New Roman" w:eastAsia="Times New Roman" w:hAnsi="Times New Roman" w:cs="Times New Roman"/>
          <w:i/>
          <w:noProof/>
          <w:sz w:val="24"/>
          <w:szCs w:val="24"/>
        </w:rPr>
      </w:pPr>
    </w:p>
    <w:p w:rsidR="0048429B" w:rsidRDefault="0048429B" w:rsidP="004E2719">
      <w:pPr>
        <w:spacing w:after="0" w:line="240" w:lineRule="auto"/>
        <w:jc w:val="center"/>
        <w:rPr>
          <w:rFonts w:ascii="Times New Roman" w:eastAsia="Times New Roman" w:hAnsi="Times New Roman" w:cs="Times New Roman"/>
          <w:i/>
          <w:noProof/>
          <w:sz w:val="24"/>
          <w:szCs w:val="24"/>
        </w:rPr>
      </w:pPr>
    </w:p>
    <w:p w:rsidR="0048429B" w:rsidRDefault="0048429B" w:rsidP="004E2719">
      <w:pPr>
        <w:spacing w:after="0" w:line="240" w:lineRule="auto"/>
        <w:jc w:val="center"/>
        <w:rPr>
          <w:rFonts w:ascii="Times New Roman" w:eastAsia="Times New Roman" w:hAnsi="Times New Roman" w:cs="Times New Roman"/>
          <w:i/>
          <w:noProof/>
          <w:sz w:val="24"/>
          <w:szCs w:val="24"/>
        </w:rPr>
      </w:pPr>
    </w:p>
    <w:p w:rsidR="004E2719" w:rsidRDefault="005512A3" w:rsidP="004E2719">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Рис. 20</w:t>
      </w:r>
      <w:r w:rsidR="004E2719" w:rsidRPr="00AC1150">
        <w:rPr>
          <w:rFonts w:ascii="Times New Roman" w:eastAsia="Times New Roman" w:hAnsi="Times New Roman" w:cs="Times New Roman"/>
          <w:i/>
          <w:noProof/>
          <w:sz w:val="24"/>
          <w:szCs w:val="24"/>
        </w:rPr>
        <w:t>. Образовательные</w:t>
      </w:r>
      <w:r w:rsidR="00B30928">
        <w:rPr>
          <w:rFonts w:ascii="Times New Roman" w:eastAsia="Times New Roman" w:hAnsi="Times New Roman" w:cs="Times New Roman"/>
          <w:i/>
          <w:noProof/>
          <w:sz w:val="24"/>
          <w:szCs w:val="24"/>
        </w:rPr>
        <w:t xml:space="preserve"> учреждения, в которых произошло 2 и более ДТП, а также ДТП </w:t>
      </w:r>
      <w:r w:rsidR="004E2719" w:rsidRPr="00AC1150">
        <w:rPr>
          <w:rFonts w:ascii="Times New Roman" w:eastAsia="Times New Roman" w:hAnsi="Times New Roman" w:cs="Times New Roman"/>
          <w:i/>
          <w:noProof/>
          <w:sz w:val="24"/>
          <w:szCs w:val="24"/>
        </w:rPr>
        <w:t>по вине несовершеннолетних</w:t>
      </w:r>
      <w:r w:rsidR="00C16C2F">
        <w:rPr>
          <w:rFonts w:ascii="Times New Roman" w:eastAsia="Times New Roman" w:hAnsi="Times New Roman" w:cs="Times New Roman"/>
          <w:i/>
          <w:noProof/>
          <w:sz w:val="24"/>
          <w:szCs w:val="24"/>
        </w:rPr>
        <w:t>.</w:t>
      </w:r>
    </w:p>
    <w:p w:rsidR="004E2719" w:rsidRDefault="004E2719" w:rsidP="00695BB9">
      <w:pPr>
        <w:spacing w:after="0" w:line="240" w:lineRule="auto"/>
        <w:ind w:left="567"/>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drawing>
          <wp:inline distT="0" distB="0" distL="0" distR="0" wp14:anchorId="56ED4303" wp14:editId="6730A5BA">
            <wp:extent cx="4766442" cy="6905296"/>
            <wp:effectExtent l="0" t="0" r="15240"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C3290" w:rsidRDefault="001C3290" w:rsidP="00695BB9">
      <w:pPr>
        <w:spacing w:after="0" w:line="240" w:lineRule="auto"/>
        <w:ind w:left="567"/>
        <w:jc w:val="center"/>
        <w:rPr>
          <w:rFonts w:ascii="Times New Roman" w:eastAsia="Times New Roman" w:hAnsi="Times New Roman" w:cs="Times New Roman"/>
          <w:i/>
          <w:noProof/>
          <w:color w:val="000000"/>
          <w:sz w:val="24"/>
          <w:szCs w:val="24"/>
        </w:rPr>
      </w:pPr>
    </w:p>
    <w:p w:rsidR="001623C5" w:rsidRDefault="001623C5" w:rsidP="00695BB9">
      <w:pPr>
        <w:spacing w:after="0" w:line="240" w:lineRule="auto"/>
        <w:ind w:left="567"/>
        <w:jc w:val="center"/>
        <w:rPr>
          <w:rFonts w:ascii="Times New Roman" w:eastAsia="Times New Roman" w:hAnsi="Times New Roman" w:cs="Times New Roman"/>
          <w:i/>
          <w:noProof/>
          <w:color w:val="000000"/>
          <w:sz w:val="24"/>
          <w:szCs w:val="24"/>
        </w:rPr>
      </w:pPr>
    </w:p>
    <w:p w:rsidR="001623C5" w:rsidRDefault="001623C5" w:rsidP="00695BB9">
      <w:pPr>
        <w:spacing w:after="0" w:line="240" w:lineRule="auto"/>
        <w:ind w:left="567"/>
        <w:jc w:val="center"/>
        <w:rPr>
          <w:rFonts w:ascii="Times New Roman" w:eastAsia="Times New Roman" w:hAnsi="Times New Roman" w:cs="Times New Roman"/>
          <w:i/>
          <w:noProof/>
          <w:color w:val="000000"/>
          <w:sz w:val="24"/>
          <w:szCs w:val="24"/>
        </w:rPr>
      </w:pPr>
    </w:p>
    <w:p w:rsidR="001623C5" w:rsidRDefault="001623C5" w:rsidP="00695BB9">
      <w:pPr>
        <w:spacing w:after="0" w:line="240" w:lineRule="auto"/>
        <w:ind w:left="567"/>
        <w:jc w:val="center"/>
        <w:rPr>
          <w:rFonts w:ascii="Times New Roman" w:eastAsia="Times New Roman" w:hAnsi="Times New Roman" w:cs="Times New Roman"/>
          <w:i/>
          <w:noProof/>
          <w:color w:val="000000"/>
          <w:sz w:val="24"/>
          <w:szCs w:val="24"/>
        </w:rPr>
      </w:pPr>
    </w:p>
    <w:p w:rsidR="001623C5" w:rsidRDefault="001623C5" w:rsidP="00695BB9">
      <w:pPr>
        <w:spacing w:after="0" w:line="240" w:lineRule="auto"/>
        <w:ind w:left="567"/>
        <w:jc w:val="center"/>
        <w:rPr>
          <w:rFonts w:ascii="Times New Roman" w:eastAsia="Times New Roman" w:hAnsi="Times New Roman" w:cs="Times New Roman"/>
          <w:i/>
          <w:noProof/>
          <w:color w:val="000000"/>
          <w:sz w:val="24"/>
          <w:szCs w:val="24"/>
        </w:rPr>
      </w:pPr>
    </w:p>
    <w:p w:rsidR="001623C5" w:rsidRDefault="001623C5" w:rsidP="00695BB9">
      <w:pPr>
        <w:spacing w:after="0" w:line="240" w:lineRule="auto"/>
        <w:ind w:left="567"/>
        <w:jc w:val="center"/>
        <w:rPr>
          <w:rFonts w:ascii="Times New Roman" w:eastAsia="Times New Roman" w:hAnsi="Times New Roman" w:cs="Times New Roman"/>
          <w:i/>
          <w:noProof/>
          <w:color w:val="000000"/>
          <w:sz w:val="24"/>
          <w:szCs w:val="24"/>
        </w:rPr>
      </w:pPr>
    </w:p>
    <w:p w:rsidR="001623C5" w:rsidRDefault="001623C5" w:rsidP="00695BB9">
      <w:pPr>
        <w:spacing w:after="0" w:line="240" w:lineRule="auto"/>
        <w:ind w:left="567"/>
        <w:jc w:val="center"/>
        <w:rPr>
          <w:rFonts w:ascii="Times New Roman" w:eastAsia="Times New Roman" w:hAnsi="Times New Roman" w:cs="Times New Roman"/>
          <w:i/>
          <w:noProof/>
          <w:color w:val="000000"/>
          <w:sz w:val="24"/>
          <w:szCs w:val="24"/>
        </w:rPr>
      </w:pPr>
    </w:p>
    <w:p w:rsidR="001623C5" w:rsidRDefault="001623C5" w:rsidP="00695BB9">
      <w:pPr>
        <w:spacing w:after="0" w:line="240" w:lineRule="auto"/>
        <w:ind w:left="567"/>
        <w:jc w:val="center"/>
        <w:rPr>
          <w:rFonts w:ascii="Times New Roman" w:eastAsia="Times New Roman" w:hAnsi="Times New Roman" w:cs="Times New Roman"/>
          <w:i/>
          <w:noProof/>
          <w:color w:val="000000"/>
          <w:sz w:val="24"/>
          <w:szCs w:val="24"/>
        </w:rPr>
      </w:pPr>
    </w:p>
    <w:p w:rsidR="001623C5" w:rsidRDefault="001623C5" w:rsidP="00695BB9">
      <w:pPr>
        <w:spacing w:after="0" w:line="240" w:lineRule="auto"/>
        <w:ind w:left="567"/>
        <w:jc w:val="center"/>
        <w:rPr>
          <w:rFonts w:ascii="Times New Roman" w:eastAsia="Times New Roman" w:hAnsi="Times New Roman" w:cs="Times New Roman"/>
          <w:i/>
          <w:noProof/>
          <w:color w:val="000000"/>
          <w:sz w:val="24"/>
          <w:szCs w:val="24"/>
        </w:rPr>
      </w:pPr>
    </w:p>
    <w:p w:rsidR="0073684C" w:rsidRDefault="001623C5" w:rsidP="00D46A82">
      <w:pPr>
        <w:spacing w:after="0" w:line="240"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lastRenderedPageBreak/>
        <w:t xml:space="preserve">            </w:t>
      </w:r>
      <w:r w:rsidR="00A017AA">
        <w:rPr>
          <w:rFonts w:ascii="Times New Roman" w:eastAsia="Times New Roman" w:hAnsi="Times New Roman" w:cs="Times New Roman"/>
          <w:noProof/>
          <w:color w:val="000000"/>
          <w:sz w:val="26"/>
          <w:szCs w:val="26"/>
        </w:rPr>
        <w:t xml:space="preserve">Также </w:t>
      </w:r>
      <w:r w:rsidR="00D46A82" w:rsidRPr="00AC1150">
        <w:rPr>
          <w:rFonts w:ascii="Times New Roman" w:eastAsia="Times New Roman" w:hAnsi="Times New Roman" w:cs="Times New Roman"/>
          <w:noProof/>
          <w:color w:val="000000"/>
          <w:sz w:val="26"/>
          <w:szCs w:val="26"/>
        </w:rPr>
        <w:t>стоит отметить, что среди ДТП с участием несовершеннолетних пешеходов, существуют случаи наездов на пешеходов по пути их движения в образовательные учреждение или домой, соответствующему безопа</w:t>
      </w:r>
      <w:r w:rsidR="00171696">
        <w:rPr>
          <w:rFonts w:ascii="Times New Roman" w:eastAsia="Times New Roman" w:hAnsi="Times New Roman" w:cs="Times New Roman"/>
          <w:noProof/>
          <w:color w:val="000000"/>
          <w:sz w:val="26"/>
          <w:szCs w:val="26"/>
        </w:rPr>
        <w:t>сному маршруту «дом-школа-дом».</w:t>
      </w:r>
      <w:r w:rsidR="0073684C">
        <w:rPr>
          <w:rFonts w:ascii="Times New Roman" w:eastAsia="Times New Roman" w:hAnsi="Times New Roman" w:cs="Times New Roman"/>
          <w:noProof/>
          <w:color w:val="000000"/>
          <w:sz w:val="26"/>
          <w:szCs w:val="26"/>
        </w:rPr>
        <w:t xml:space="preserve"> Таких ДТП в т.г. произошло 3, остальные дети в день ДТП находились на прогулке, либо двигались по своим личным делам. </w:t>
      </w:r>
    </w:p>
    <w:p w:rsidR="00D46A82" w:rsidRDefault="00D46A82" w:rsidP="00D46A82">
      <w:pPr>
        <w:spacing w:after="0" w:line="240" w:lineRule="auto"/>
        <w:jc w:val="both"/>
        <w:rPr>
          <w:rFonts w:ascii="Times New Roman" w:eastAsia="Times New Roman" w:hAnsi="Times New Roman" w:cs="Times New Roman"/>
          <w:sz w:val="26"/>
          <w:szCs w:val="26"/>
        </w:rPr>
      </w:pPr>
    </w:p>
    <w:p w:rsidR="007205B2" w:rsidRPr="007205B2" w:rsidRDefault="00D46A82" w:rsidP="007205B2">
      <w:pPr>
        <w:spacing w:after="0" w:line="240" w:lineRule="auto"/>
        <w:jc w:val="center"/>
        <w:rPr>
          <w:rFonts w:ascii="Times New Roman" w:eastAsia="Times New Roman" w:hAnsi="Times New Roman" w:cs="Times New Roman"/>
          <w:i/>
          <w:sz w:val="24"/>
          <w:szCs w:val="24"/>
        </w:rPr>
      </w:pPr>
      <w:r w:rsidRPr="00876928">
        <w:rPr>
          <w:rFonts w:ascii="Times New Roman" w:eastAsia="Times New Roman" w:hAnsi="Times New Roman" w:cs="Times New Roman"/>
          <w:i/>
          <w:sz w:val="24"/>
          <w:szCs w:val="24"/>
        </w:rPr>
        <w:t xml:space="preserve">Рис. </w:t>
      </w:r>
      <w:r w:rsidR="00E96DB7">
        <w:rPr>
          <w:rFonts w:ascii="Times New Roman" w:eastAsia="Times New Roman" w:hAnsi="Times New Roman" w:cs="Times New Roman"/>
          <w:i/>
          <w:sz w:val="24"/>
          <w:szCs w:val="24"/>
        </w:rPr>
        <w:t>2</w:t>
      </w:r>
      <w:r w:rsidR="005512A3">
        <w:rPr>
          <w:rFonts w:ascii="Times New Roman" w:eastAsia="Times New Roman" w:hAnsi="Times New Roman" w:cs="Times New Roman"/>
          <w:i/>
          <w:sz w:val="24"/>
          <w:szCs w:val="24"/>
        </w:rPr>
        <w:t>1</w:t>
      </w:r>
      <w:r w:rsidRPr="00876928">
        <w:rPr>
          <w:rFonts w:ascii="Times New Roman" w:eastAsia="Times New Roman" w:hAnsi="Times New Roman" w:cs="Times New Roman"/>
          <w:i/>
          <w:sz w:val="24"/>
          <w:szCs w:val="24"/>
        </w:rPr>
        <w:t xml:space="preserve">. </w:t>
      </w:r>
      <w:r w:rsidR="000A364B" w:rsidRPr="00876928">
        <w:rPr>
          <w:rFonts w:ascii="Times New Roman" w:eastAsia="Times New Roman" w:hAnsi="Times New Roman" w:cs="Times New Roman"/>
          <w:i/>
          <w:sz w:val="24"/>
          <w:szCs w:val="24"/>
        </w:rPr>
        <w:t>Общее количество ДТП с детьми – пешеходами и к</w:t>
      </w:r>
      <w:r w:rsidRPr="00876928">
        <w:rPr>
          <w:rFonts w:ascii="Times New Roman" w:eastAsia="Times New Roman" w:hAnsi="Times New Roman" w:cs="Times New Roman"/>
          <w:i/>
          <w:sz w:val="24"/>
          <w:szCs w:val="24"/>
        </w:rPr>
        <w:t>оличество ДТП, произошедших на безопасном маршруте «дом-школа-дом»</w:t>
      </w:r>
      <w:r w:rsidR="00C16C2F" w:rsidRPr="00876928">
        <w:rPr>
          <w:rFonts w:ascii="Times New Roman" w:eastAsia="Times New Roman" w:hAnsi="Times New Roman" w:cs="Times New Roman"/>
          <w:i/>
          <w:sz w:val="24"/>
          <w:szCs w:val="24"/>
        </w:rPr>
        <w:t>.</w:t>
      </w:r>
    </w:p>
    <w:p w:rsidR="0048429B" w:rsidRDefault="0048429B" w:rsidP="00D46A82">
      <w:pPr>
        <w:spacing w:after="0" w:line="240" w:lineRule="auto"/>
        <w:jc w:val="center"/>
        <w:rPr>
          <w:rFonts w:ascii="Times New Roman" w:eastAsia="Times New Roman" w:hAnsi="Times New Roman" w:cs="Times New Roman"/>
          <w:i/>
          <w:sz w:val="24"/>
          <w:szCs w:val="24"/>
        </w:rPr>
      </w:pPr>
      <w:r>
        <w:rPr>
          <w:noProof/>
        </w:rPr>
        <w:drawing>
          <wp:inline distT="0" distB="0" distL="0" distR="0" wp14:anchorId="59B4D4DC" wp14:editId="0956DE28">
            <wp:extent cx="4078014" cy="2727435"/>
            <wp:effectExtent l="0" t="0" r="17780" b="1587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623C5" w:rsidRDefault="001623C5" w:rsidP="00C864D8">
      <w:pPr>
        <w:autoSpaceDE w:val="0"/>
        <w:autoSpaceDN w:val="0"/>
        <w:adjustRightInd w:val="0"/>
        <w:spacing w:after="0" w:line="240" w:lineRule="auto"/>
        <w:ind w:firstLine="720"/>
        <w:jc w:val="both"/>
        <w:rPr>
          <w:rFonts w:ascii="Times New Roman" w:eastAsia="Times New Roman" w:hAnsi="Times New Roman" w:cs="Times New Roman"/>
          <w:b/>
          <w:i/>
          <w:sz w:val="26"/>
          <w:szCs w:val="26"/>
          <w:u w:val="single"/>
        </w:rPr>
      </w:pPr>
    </w:p>
    <w:p w:rsidR="00C864D8" w:rsidRPr="00C864D8" w:rsidRDefault="00C864D8" w:rsidP="00C864D8">
      <w:pPr>
        <w:autoSpaceDE w:val="0"/>
        <w:autoSpaceDN w:val="0"/>
        <w:adjustRightInd w:val="0"/>
        <w:spacing w:after="0" w:line="240" w:lineRule="auto"/>
        <w:ind w:firstLine="720"/>
        <w:jc w:val="both"/>
        <w:rPr>
          <w:rFonts w:ascii="Times New Roman" w:eastAsia="Times New Roman" w:hAnsi="Times New Roman" w:cs="Times New Roman"/>
          <w:b/>
          <w:i/>
          <w:sz w:val="26"/>
          <w:szCs w:val="26"/>
          <w:u w:val="single"/>
        </w:rPr>
      </w:pPr>
      <w:r w:rsidRPr="00C864D8">
        <w:rPr>
          <w:rFonts w:ascii="Times New Roman" w:eastAsia="Times New Roman" w:hAnsi="Times New Roman" w:cs="Times New Roman"/>
          <w:b/>
          <w:i/>
          <w:sz w:val="26"/>
          <w:szCs w:val="26"/>
          <w:u w:val="single"/>
        </w:rPr>
        <w:t>Анализ ДТП  с участием детей произошедших во дворах.</w:t>
      </w:r>
    </w:p>
    <w:p w:rsidR="005949BC" w:rsidRDefault="005949BC" w:rsidP="007205B2">
      <w:pPr>
        <w:spacing w:after="0" w:line="240" w:lineRule="auto"/>
        <w:ind w:right="-6" w:firstLine="709"/>
        <w:jc w:val="both"/>
        <w:rPr>
          <w:rFonts w:ascii="Times New Roman" w:eastAsia="Times New Roman" w:hAnsi="Times New Roman"/>
          <w:sz w:val="26"/>
          <w:szCs w:val="26"/>
        </w:rPr>
      </w:pPr>
      <w:r>
        <w:rPr>
          <w:rFonts w:ascii="Times New Roman" w:eastAsia="Times New Roman" w:hAnsi="Times New Roman"/>
          <w:sz w:val="26"/>
          <w:szCs w:val="26"/>
        </w:rPr>
        <w:t>За 7</w:t>
      </w:r>
      <w:r w:rsidR="007205B2" w:rsidRPr="00690D1F">
        <w:rPr>
          <w:rFonts w:ascii="Times New Roman" w:eastAsia="Times New Roman" w:hAnsi="Times New Roman"/>
          <w:sz w:val="26"/>
          <w:szCs w:val="26"/>
        </w:rPr>
        <w:t xml:space="preserve"> месяцев текущего года на территории обслуживания МУ МВД России «Красноярское» зарегистрировано </w:t>
      </w:r>
      <w:r>
        <w:rPr>
          <w:rFonts w:ascii="Times New Roman" w:eastAsia="Times New Roman" w:hAnsi="Times New Roman"/>
          <w:b/>
          <w:sz w:val="26"/>
          <w:szCs w:val="26"/>
        </w:rPr>
        <w:t>18</w:t>
      </w:r>
      <w:r w:rsidR="007205B2" w:rsidRPr="00690D1F">
        <w:rPr>
          <w:rFonts w:ascii="Times New Roman" w:eastAsia="Times New Roman" w:hAnsi="Times New Roman"/>
          <w:b/>
          <w:sz w:val="26"/>
          <w:szCs w:val="26"/>
        </w:rPr>
        <w:t xml:space="preserve"> </w:t>
      </w:r>
      <w:r>
        <w:rPr>
          <w:rFonts w:ascii="Times New Roman" w:eastAsia="Times New Roman" w:hAnsi="Times New Roman"/>
          <w:b/>
          <w:sz w:val="26"/>
          <w:szCs w:val="26"/>
        </w:rPr>
        <w:t>ДТП (АППГ  -5,2% (19</w:t>
      </w:r>
      <w:r w:rsidR="007205B2" w:rsidRPr="00690D1F">
        <w:rPr>
          <w:rFonts w:ascii="Times New Roman" w:eastAsia="Times New Roman" w:hAnsi="Times New Roman"/>
          <w:b/>
          <w:sz w:val="26"/>
          <w:szCs w:val="26"/>
        </w:rPr>
        <w:t xml:space="preserve"> ДТП))</w:t>
      </w:r>
      <w:r w:rsidR="007205B2" w:rsidRPr="00690D1F">
        <w:rPr>
          <w:rFonts w:ascii="Times New Roman" w:eastAsia="Times New Roman" w:hAnsi="Times New Roman"/>
          <w:sz w:val="26"/>
          <w:szCs w:val="26"/>
        </w:rPr>
        <w:t xml:space="preserve"> с участием детей, произошедших на дворовой территории, </w:t>
      </w:r>
    </w:p>
    <w:p w:rsidR="007205B2" w:rsidRPr="00690D1F" w:rsidRDefault="007205B2" w:rsidP="007205B2">
      <w:pPr>
        <w:spacing w:after="0" w:line="240" w:lineRule="auto"/>
        <w:ind w:right="-6" w:firstLine="709"/>
        <w:jc w:val="both"/>
        <w:rPr>
          <w:rFonts w:ascii="Times New Roman" w:eastAsia="Times New Roman" w:hAnsi="Times New Roman"/>
          <w:sz w:val="26"/>
          <w:szCs w:val="26"/>
        </w:rPr>
      </w:pPr>
      <w:r w:rsidRPr="00690D1F">
        <w:rPr>
          <w:rFonts w:ascii="Times New Roman" w:eastAsia="Times New Roman" w:hAnsi="Times New Roman"/>
          <w:sz w:val="26"/>
          <w:szCs w:val="26"/>
        </w:rPr>
        <w:t xml:space="preserve">Среди общего числа ДТП </w:t>
      </w:r>
      <w:r w:rsidR="005949BC">
        <w:rPr>
          <w:rFonts w:ascii="Times New Roman" w:eastAsia="Times New Roman" w:hAnsi="Times New Roman"/>
          <w:b/>
          <w:sz w:val="26"/>
          <w:szCs w:val="26"/>
        </w:rPr>
        <w:t>14</w:t>
      </w:r>
      <w:r w:rsidRPr="00690D1F">
        <w:rPr>
          <w:rFonts w:ascii="Times New Roman" w:eastAsia="Times New Roman" w:hAnsi="Times New Roman"/>
          <w:b/>
          <w:sz w:val="26"/>
          <w:szCs w:val="26"/>
        </w:rPr>
        <w:t xml:space="preserve"> (АППГ </w:t>
      </w:r>
      <w:r>
        <w:rPr>
          <w:rFonts w:ascii="Times New Roman" w:eastAsia="Times New Roman" w:hAnsi="Times New Roman"/>
          <w:b/>
          <w:sz w:val="26"/>
          <w:szCs w:val="26"/>
        </w:rPr>
        <w:t xml:space="preserve"> -</w:t>
      </w:r>
      <w:r w:rsidR="002012F8">
        <w:rPr>
          <w:rFonts w:ascii="Times New Roman" w:eastAsia="Times New Roman" w:hAnsi="Times New Roman"/>
          <w:b/>
          <w:sz w:val="26"/>
          <w:szCs w:val="26"/>
        </w:rPr>
        <w:t>6,6</w:t>
      </w:r>
      <w:r w:rsidRPr="00690D1F">
        <w:rPr>
          <w:rFonts w:ascii="Times New Roman" w:eastAsia="Times New Roman" w:hAnsi="Times New Roman"/>
          <w:b/>
          <w:sz w:val="26"/>
          <w:szCs w:val="26"/>
        </w:rPr>
        <w:t>%</w:t>
      </w:r>
      <w:r w:rsidR="002012F8">
        <w:rPr>
          <w:rFonts w:ascii="Times New Roman" w:eastAsia="Times New Roman" w:hAnsi="Times New Roman"/>
          <w:b/>
          <w:sz w:val="26"/>
          <w:szCs w:val="26"/>
        </w:rPr>
        <w:t xml:space="preserve"> (15</w:t>
      </w:r>
      <w:r>
        <w:rPr>
          <w:rFonts w:ascii="Times New Roman" w:eastAsia="Times New Roman" w:hAnsi="Times New Roman"/>
          <w:b/>
          <w:sz w:val="26"/>
          <w:szCs w:val="26"/>
        </w:rPr>
        <w:t xml:space="preserve"> ДТП)</w:t>
      </w:r>
      <w:r w:rsidRPr="00690D1F">
        <w:rPr>
          <w:rFonts w:ascii="Times New Roman" w:eastAsia="Times New Roman" w:hAnsi="Times New Roman"/>
          <w:b/>
          <w:sz w:val="26"/>
          <w:szCs w:val="26"/>
        </w:rPr>
        <w:t xml:space="preserve">) </w:t>
      </w:r>
      <w:r w:rsidRPr="00690D1F">
        <w:rPr>
          <w:rFonts w:ascii="Times New Roman" w:eastAsia="Times New Roman" w:hAnsi="Times New Roman"/>
          <w:sz w:val="26"/>
          <w:szCs w:val="26"/>
        </w:rPr>
        <w:t xml:space="preserve">произошли с участием </w:t>
      </w:r>
      <w:r w:rsidRPr="00690D1F">
        <w:rPr>
          <w:rFonts w:ascii="Times New Roman" w:eastAsia="Times New Roman" w:hAnsi="Times New Roman"/>
          <w:b/>
          <w:sz w:val="26"/>
          <w:szCs w:val="26"/>
        </w:rPr>
        <w:t>детей-пешеходов</w:t>
      </w:r>
      <w:r w:rsidRPr="00690D1F">
        <w:rPr>
          <w:rFonts w:ascii="Times New Roman" w:eastAsia="Times New Roman" w:hAnsi="Times New Roman"/>
          <w:sz w:val="26"/>
          <w:szCs w:val="26"/>
        </w:rPr>
        <w:t xml:space="preserve">, </w:t>
      </w:r>
      <w:r w:rsidR="002012F8">
        <w:rPr>
          <w:rFonts w:ascii="Times New Roman" w:eastAsia="Times New Roman" w:hAnsi="Times New Roman"/>
          <w:b/>
          <w:sz w:val="26"/>
          <w:szCs w:val="26"/>
        </w:rPr>
        <w:t>4</w:t>
      </w:r>
      <w:r>
        <w:rPr>
          <w:rFonts w:ascii="Times New Roman" w:eastAsia="Times New Roman" w:hAnsi="Times New Roman"/>
          <w:b/>
          <w:sz w:val="26"/>
          <w:szCs w:val="26"/>
        </w:rPr>
        <w:t xml:space="preserve"> ДТП (АППГ </w:t>
      </w:r>
      <w:r w:rsidR="002012F8">
        <w:rPr>
          <w:rFonts w:ascii="Times New Roman" w:eastAsia="Times New Roman" w:hAnsi="Times New Roman"/>
          <w:b/>
          <w:sz w:val="26"/>
          <w:szCs w:val="26"/>
        </w:rPr>
        <w:t>0</w:t>
      </w:r>
      <w:r>
        <w:rPr>
          <w:rFonts w:ascii="Times New Roman" w:eastAsia="Times New Roman" w:hAnsi="Times New Roman"/>
          <w:b/>
          <w:sz w:val="26"/>
          <w:szCs w:val="26"/>
        </w:rPr>
        <w:t>%) (4</w:t>
      </w:r>
      <w:r w:rsidRPr="00690D1F">
        <w:rPr>
          <w:rFonts w:ascii="Times New Roman" w:eastAsia="Times New Roman" w:hAnsi="Times New Roman"/>
          <w:b/>
          <w:sz w:val="26"/>
          <w:szCs w:val="26"/>
        </w:rPr>
        <w:t xml:space="preserve"> ДТП) </w:t>
      </w:r>
      <w:r w:rsidRPr="00690D1F">
        <w:rPr>
          <w:rFonts w:ascii="Times New Roman" w:eastAsia="Times New Roman" w:hAnsi="Times New Roman"/>
          <w:sz w:val="26"/>
          <w:szCs w:val="26"/>
        </w:rPr>
        <w:t>с участием</w:t>
      </w:r>
      <w:r w:rsidRPr="00690D1F">
        <w:rPr>
          <w:rFonts w:ascii="Times New Roman" w:eastAsia="Times New Roman" w:hAnsi="Times New Roman"/>
          <w:b/>
          <w:sz w:val="26"/>
          <w:szCs w:val="26"/>
        </w:rPr>
        <w:t xml:space="preserve"> детей – велосипедистов</w:t>
      </w:r>
      <w:r w:rsidRPr="00690D1F">
        <w:rPr>
          <w:rFonts w:ascii="Times New Roman" w:eastAsia="Times New Roman" w:hAnsi="Times New Roman"/>
          <w:sz w:val="26"/>
          <w:szCs w:val="26"/>
        </w:rPr>
        <w:t xml:space="preserve">. </w:t>
      </w:r>
    </w:p>
    <w:p w:rsidR="007205B2" w:rsidRDefault="007205B2" w:rsidP="007205B2">
      <w:pPr>
        <w:spacing w:after="0" w:line="240" w:lineRule="auto"/>
        <w:ind w:right="-6" w:firstLine="709"/>
        <w:jc w:val="both"/>
        <w:rPr>
          <w:rFonts w:ascii="Times New Roman" w:eastAsia="Times New Roman" w:hAnsi="Times New Roman"/>
          <w:sz w:val="26"/>
          <w:szCs w:val="26"/>
        </w:rPr>
      </w:pPr>
      <w:proofErr w:type="gramStart"/>
      <w:r w:rsidRPr="00690D1F">
        <w:rPr>
          <w:rFonts w:ascii="Times New Roman" w:eastAsia="Times New Roman" w:hAnsi="Times New Roman"/>
          <w:sz w:val="26"/>
          <w:szCs w:val="26"/>
          <w:u w:val="single"/>
        </w:rPr>
        <w:t>По вине</w:t>
      </w:r>
      <w:r w:rsidRPr="00690D1F">
        <w:rPr>
          <w:rFonts w:ascii="Times New Roman" w:eastAsia="Times New Roman" w:hAnsi="Times New Roman"/>
          <w:sz w:val="26"/>
          <w:szCs w:val="26"/>
        </w:rPr>
        <w:t xml:space="preserve"> несовершенноле</w:t>
      </w:r>
      <w:r w:rsidR="00F00721">
        <w:rPr>
          <w:rFonts w:ascii="Times New Roman" w:eastAsia="Times New Roman" w:hAnsi="Times New Roman"/>
          <w:sz w:val="26"/>
          <w:szCs w:val="26"/>
        </w:rPr>
        <w:t>тних на дворовой территории за 7 месяцев 2020</w:t>
      </w:r>
      <w:r w:rsidRPr="00690D1F">
        <w:rPr>
          <w:rFonts w:ascii="Times New Roman" w:eastAsia="Times New Roman" w:hAnsi="Times New Roman"/>
          <w:sz w:val="26"/>
          <w:szCs w:val="26"/>
        </w:rPr>
        <w:t xml:space="preserve"> года произошло </w:t>
      </w:r>
      <w:r w:rsidR="00F00721">
        <w:rPr>
          <w:rFonts w:ascii="Times New Roman" w:eastAsia="Times New Roman" w:hAnsi="Times New Roman"/>
          <w:b/>
          <w:sz w:val="26"/>
          <w:szCs w:val="26"/>
        </w:rPr>
        <w:t>9</w:t>
      </w:r>
      <w:r w:rsidRPr="00690D1F">
        <w:rPr>
          <w:rFonts w:ascii="Times New Roman" w:eastAsia="Times New Roman" w:hAnsi="Times New Roman"/>
          <w:b/>
          <w:sz w:val="26"/>
          <w:szCs w:val="26"/>
        </w:rPr>
        <w:t xml:space="preserve"> ДТП </w:t>
      </w:r>
      <w:r w:rsidRPr="00690D1F">
        <w:rPr>
          <w:rFonts w:ascii="Times New Roman" w:eastAsia="Times New Roman" w:hAnsi="Times New Roman"/>
          <w:sz w:val="26"/>
          <w:szCs w:val="26"/>
        </w:rPr>
        <w:t xml:space="preserve">(АППГ </w:t>
      </w:r>
      <w:r w:rsidRPr="00443D8B">
        <w:rPr>
          <w:rFonts w:ascii="Times New Roman" w:eastAsia="Times New Roman" w:hAnsi="Times New Roman"/>
          <w:sz w:val="26"/>
          <w:szCs w:val="26"/>
        </w:rPr>
        <w:t>-</w:t>
      </w:r>
      <w:r w:rsidR="00F00721">
        <w:rPr>
          <w:rFonts w:ascii="Times New Roman" w:eastAsia="Times New Roman" w:hAnsi="Times New Roman"/>
          <w:sz w:val="26"/>
          <w:szCs w:val="26"/>
        </w:rPr>
        <w:t>10</w:t>
      </w:r>
      <w:r w:rsidRPr="00690D1F">
        <w:rPr>
          <w:rFonts w:ascii="Times New Roman" w:eastAsia="Times New Roman" w:hAnsi="Times New Roman"/>
          <w:sz w:val="26"/>
          <w:szCs w:val="26"/>
        </w:rPr>
        <w:t>%</w:t>
      </w:r>
      <w:r w:rsidR="00F00721">
        <w:rPr>
          <w:rFonts w:ascii="Times New Roman" w:eastAsia="Times New Roman" w:hAnsi="Times New Roman"/>
          <w:sz w:val="26"/>
          <w:szCs w:val="26"/>
        </w:rPr>
        <w:t xml:space="preserve"> (10</w:t>
      </w:r>
      <w:r w:rsidRPr="00443D8B">
        <w:rPr>
          <w:rFonts w:ascii="Times New Roman" w:eastAsia="Times New Roman" w:hAnsi="Times New Roman"/>
          <w:sz w:val="26"/>
          <w:szCs w:val="26"/>
        </w:rPr>
        <w:t xml:space="preserve"> ДТП</w:t>
      </w:r>
      <w:r w:rsidRPr="00690D1F">
        <w:rPr>
          <w:rFonts w:ascii="Times New Roman" w:eastAsia="Times New Roman" w:hAnsi="Times New Roman"/>
          <w:sz w:val="26"/>
          <w:szCs w:val="26"/>
        </w:rPr>
        <w:t>),</w:t>
      </w:r>
      <w:r w:rsidRPr="00690D1F">
        <w:rPr>
          <w:rFonts w:ascii="Times New Roman" w:eastAsia="Times New Roman" w:hAnsi="Times New Roman"/>
          <w:b/>
          <w:sz w:val="26"/>
          <w:szCs w:val="26"/>
        </w:rPr>
        <w:t xml:space="preserve"> </w:t>
      </w:r>
      <w:r w:rsidRPr="00690D1F">
        <w:rPr>
          <w:rFonts w:ascii="Times New Roman" w:eastAsia="Times New Roman" w:hAnsi="Times New Roman"/>
          <w:sz w:val="26"/>
          <w:szCs w:val="26"/>
        </w:rPr>
        <w:t>из них</w:t>
      </w:r>
      <w:r>
        <w:rPr>
          <w:rFonts w:ascii="Times New Roman" w:eastAsia="Times New Roman" w:hAnsi="Times New Roman"/>
          <w:b/>
          <w:sz w:val="26"/>
          <w:szCs w:val="26"/>
        </w:rPr>
        <w:t xml:space="preserve"> </w:t>
      </w:r>
      <w:r w:rsidR="00F00721">
        <w:rPr>
          <w:rFonts w:ascii="Times New Roman" w:eastAsia="Times New Roman" w:hAnsi="Times New Roman"/>
          <w:sz w:val="26"/>
          <w:szCs w:val="26"/>
        </w:rPr>
        <w:t>7</w:t>
      </w:r>
      <w:r w:rsidRPr="00690D1F">
        <w:rPr>
          <w:rFonts w:ascii="Times New Roman" w:eastAsia="Times New Roman" w:hAnsi="Times New Roman"/>
          <w:sz w:val="26"/>
          <w:szCs w:val="26"/>
        </w:rPr>
        <w:t xml:space="preserve"> ДТП по вине </w:t>
      </w:r>
      <w:r w:rsidRPr="00227084">
        <w:rPr>
          <w:rFonts w:ascii="Times New Roman" w:eastAsia="Times New Roman" w:hAnsi="Times New Roman"/>
          <w:sz w:val="26"/>
          <w:szCs w:val="26"/>
        </w:rPr>
        <w:t>пешеходов и 2</w:t>
      </w:r>
      <w:r w:rsidRPr="00690D1F">
        <w:rPr>
          <w:rFonts w:ascii="Times New Roman" w:eastAsia="Times New Roman" w:hAnsi="Times New Roman"/>
          <w:sz w:val="26"/>
          <w:szCs w:val="26"/>
        </w:rPr>
        <w:t xml:space="preserve"> ДТП по вине велосипедистов. </w:t>
      </w:r>
      <w:proofErr w:type="gramEnd"/>
    </w:p>
    <w:p w:rsidR="007205B2" w:rsidRPr="002D040A" w:rsidRDefault="007205B2" w:rsidP="007205B2">
      <w:pPr>
        <w:spacing w:after="0" w:line="240" w:lineRule="auto"/>
        <w:ind w:right="-6" w:firstLine="709"/>
        <w:jc w:val="both"/>
        <w:rPr>
          <w:rFonts w:ascii="Times New Roman" w:eastAsia="Times New Roman" w:hAnsi="Times New Roman"/>
          <w:sz w:val="26"/>
          <w:szCs w:val="26"/>
        </w:rPr>
      </w:pPr>
      <w:r w:rsidRPr="002D040A">
        <w:rPr>
          <w:rFonts w:ascii="Times New Roman" w:eastAsia="Times New Roman" w:hAnsi="Times New Roman"/>
          <w:sz w:val="26"/>
          <w:szCs w:val="26"/>
        </w:rPr>
        <w:t xml:space="preserve">Рост ДТП с участием несовершеннолетних </w:t>
      </w:r>
      <w:r w:rsidR="007F33AF">
        <w:rPr>
          <w:rFonts w:ascii="Times New Roman" w:eastAsia="Times New Roman" w:hAnsi="Times New Roman"/>
          <w:sz w:val="26"/>
          <w:szCs w:val="26"/>
        </w:rPr>
        <w:t xml:space="preserve">весенне-летний период </w:t>
      </w:r>
      <w:proofErr w:type="spellStart"/>
      <w:r w:rsidR="007F33AF">
        <w:rPr>
          <w:rFonts w:ascii="Times New Roman" w:eastAsia="Times New Roman" w:hAnsi="Times New Roman"/>
          <w:sz w:val="26"/>
          <w:szCs w:val="26"/>
        </w:rPr>
        <w:t>т.г</w:t>
      </w:r>
      <w:proofErr w:type="spellEnd"/>
      <w:r w:rsidR="007F33AF">
        <w:rPr>
          <w:rFonts w:ascii="Times New Roman" w:eastAsia="Times New Roman" w:hAnsi="Times New Roman"/>
          <w:sz w:val="26"/>
          <w:szCs w:val="26"/>
        </w:rPr>
        <w:t xml:space="preserve">. </w:t>
      </w:r>
      <w:r w:rsidRPr="002D040A">
        <w:rPr>
          <w:rFonts w:ascii="Times New Roman" w:eastAsia="Times New Roman" w:hAnsi="Times New Roman"/>
          <w:sz w:val="26"/>
          <w:szCs w:val="26"/>
        </w:rPr>
        <w:t>можно обосновать</w:t>
      </w:r>
      <w:r>
        <w:rPr>
          <w:rFonts w:ascii="Times New Roman" w:eastAsia="Times New Roman" w:hAnsi="Times New Roman"/>
          <w:sz w:val="26"/>
          <w:szCs w:val="26"/>
        </w:rPr>
        <w:t xml:space="preserve">, тем, что после длительного нахождения детей дома в режиме самоизоляции и наступившей теплой погодой </w:t>
      </w:r>
      <w:r w:rsidRPr="002D040A">
        <w:rPr>
          <w:rFonts w:ascii="Times New Roman" w:eastAsia="Times New Roman" w:hAnsi="Times New Roman"/>
          <w:sz w:val="26"/>
          <w:szCs w:val="26"/>
        </w:rPr>
        <w:t>в Красноярске</w:t>
      </w:r>
      <w:r>
        <w:rPr>
          <w:rFonts w:ascii="Times New Roman" w:eastAsia="Times New Roman" w:hAnsi="Times New Roman"/>
          <w:sz w:val="26"/>
          <w:szCs w:val="26"/>
        </w:rPr>
        <w:t xml:space="preserve"> дети начали </w:t>
      </w:r>
      <w:r w:rsidRPr="002D040A">
        <w:rPr>
          <w:rFonts w:ascii="Times New Roman" w:eastAsia="Times New Roman" w:hAnsi="Times New Roman"/>
          <w:sz w:val="26"/>
          <w:szCs w:val="26"/>
        </w:rPr>
        <w:t>больше свободного времени проводить на улице. Кроме того, в конце мая у школьников закончился учебный процесс, и они</w:t>
      </w:r>
      <w:r>
        <w:rPr>
          <w:rFonts w:ascii="Times New Roman" w:eastAsia="Times New Roman" w:hAnsi="Times New Roman"/>
          <w:sz w:val="26"/>
          <w:szCs w:val="26"/>
        </w:rPr>
        <w:t xml:space="preserve"> стали п</w:t>
      </w:r>
      <w:r w:rsidRPr="002D040A">
        <w:rPr>
          <w:rFonts w:ascii="Times New Roman" w:eastAsia="Times New Roman" w:hAnsi="Times New Roman"/>
          <w:sz w:val="26"/>
          <w:szCs w:val="26"/>
        </w:rPr>
        <w:t xml:space="preserve">редназначены сами себе. </w:t>
      </w:r>
    </w:p>
    <w:p w:rsidR="00C864D8" w:rsidRPr="00C864D8" w:rsidRDefault="00C864D8" w:rsidP="00C864D8">
      <w:pPr>
        <w:spacing w:after="0" w:line="240" w:lineRule="auto"/>
        <w:ind w:right="-6" w:firstLine="709"/>
        <w:jc w:val="both"/>
        <w:rPr>
          <w:rFonts w:ascii="Times New Roman" w:eastAsia="Times New Roman" w:hAnsi="Times New Roman" w:cs="Times New Roman"/>
          <w:sz w:val="26"/>
          <w:szCs w:val="26"/>
        </w:rPr>
      </w:pPr>
      <w:r w:rsidRPr="00C864D8">
        <w:rPr>
          <w:rFonts w:ascii="Times New Roman" w:eastAsia="Times New Roman" w:hAnsi="Times New Roman" w:cs="Times New Roman"/>
          <w:sz w:val="26"/>
          <w:szCs w:val="26"/>
        </w:rPr>
        <w:t xml:space="preserve">Исходя из проведенного анализа аварийности, важно отметить, что основными причинами таких дорожно-транспортных происшествий являются: </w:t>
      </w:r>
    </w:p>
    <w:p w:rsidR="00C864D8" w:rsidRPr="00C864D8" w:rsidRDefault="00C864D8" w:rsidP="00C864D8">
      <w:pPr>
        <w:spacing w:after="0" w:line="240" w:lineRule="auto"/>
        <w:ind w:right="-6" w:firstLine="709"/>
        <w:jc w:val="both"/>
        <w:rPr>
          <w:rFonts w:ascii="Times New Roman" w:eastAsia="Times New Roman" w:hAnsi="Times New Roman" w:cs="Times New Roman"/>
          <w:sz w:val="26"/>
          <w:szCs w:val="26"/>
        </w:rPr>
      </w:pPr>
      <w:r w:rsidRPr="00C864D8">
        <w:rPr>
          <w:rFonts w:ascii="Times New Roman" w:eastAsia="Times New Roman" w:hAnsi="Times New Roman" w:cs="Times New Roman"/>
          <w:sz w:val="26"/>
          <w:szCs w:val="26"/>
        </w:rPr>
        <w:t>-</w:t>
      </w:r>
      <w:proofErr w:type="spellStart"/>
      <w:r w:rsidRPr="00C864D8">
        <w:rPr>
          <w:rFonts w:ascii="Times New Roman" w:eastAsia="Times New Roman" w:hAnsi="Times New Roman" w:cs="Times New Roman"/>
          <w:sz w:val="26"/>
          <w:szCs w:val="26"/>
        </w:rPr>
        <w:t>непредоставление</w:t>
      </w:r>
      <w:proofErr w:type="spellEnd"/>
      <w:r w:rsidRPr="00C864D8">
        <w:rPr>
          <w:rFonts w:ascii="Times New Roman" w:eastAsia="Times New Roman" w:hAnsi="Times New Roman" w:cs="Times New Roman"/>
          <w:sz w:val="26"/>
          <w:szCs w:val="26"/>
        </w:rPr>
        <w:t xml:space="preserve"> преимущества в движении пешеходу;</w:t>
      </w:r>
    </w:p>
    <w:p w:rsidR="00C864D8" w:rsidRPr="00C864D8" w:rsidRDefault="00C864D8" w:rsidP="00C864D8">
      <w:pPr>
        <w:spacing w:after="0" w:line="240" w:lineRule="auto"/>
        <w:ind w:firstLine="709"/>
        <w:jc w:val="both"/>
        <w:rPr>
          <w:rFonts w:ascii="Times New Roman" w:eastAsia="Times New Roman" w:hAnsi="Times New Roman" w:cs="Times New Roman"/>
          <w:sz w:val="26"/>
          <w:szCs w:val="26"/>
        </w:rPr>
      </w:pPr>
      <w:r w:rsidRPr="00C864D8">
        <w:rPr>
          <w:rFonts w:ascii="Times New Roman" w:eastAsia="Times New Roman" w:hAnsi="Times New Roman" w:cs="Times New Roman"/>
          <w:sz w:val="26"/>
          <w:szCs w:val="26"/>
        </w:rPr>
        <w:t>-внезапное появление ребенка на проезжей части из-за препятствий, стоящего транспорта, расположенных во дворе;</w:t>
      </w:r>
    </w:p>
    <w:p w:rsidR="00C864D8" w:rsidRPr="00C864D8" w:rsidRDefault="00C864D8" w:rsidP="00C864D8">
      <w:pPr>
        <w:spacing w:after="0" w:line="240" w:lineRule="auto"/>
        <w:ind w:firstLine="709"/>
        <w:jc w:val="both"/>
        <w:rPr>
          <w:rFonts w:ascii="Times New Roman" w:eastAsia="Times New Roman" w:hAnsi="Times New Roman" w:cs="Times New Roman"/>
          <w:sz w:val="26"/>
          <w:szCs w:val="26"/>
        </w:rPr>
      </w:pPr>
      <w:r w:rsidRPr="00C864D8">
        <w:rPr>
          <w:rFonts w:ascii="Times New Roman" w:eastAsia="Times New Roman" w:hAnsi="Times New Roman" w:cs="Times New Roman"/>
          <w:sz w:val="26"/>
          <w:szCs w:val="26"/>
        </w:rPr>
        <w:t>-неожиданный выезд на двухколесном транспорте на проезжую часть дворовой территории;</w:t>
      </w:r>
    </w:p>
    <w:p w:rsidR="00C864D8" w:rsidRPr="00C864D8" w:rsidRDefault="00C864D8" w:rsidP="00C864D8">
      <w:pPr>
        <w:spacing w:after="0" w:line="240" w:lineRule="auto"/>
        <w:ind w:firstLine="709"/>
        <w:jc w:val="both"/>
        <w:rPr>
          <w:rFonts w:ascii="Times New Roman" w:eastAsia="Times New Roman" w:hAnsi="Times New Roman" w:cs="Times New Roman"/>
          <w:sz w:val="26"/>
          <w:szCs w:val="26"/>
        </w:rPr>
      </w:pPr>
      <w:r w:rsidRPr="00C864D8">
        <w:rPr>
          <w:rFonts w:ascii="Times New Roman" w:eastAsia="Times New Roman" w:hAnsi="Times New Roman" w:cs="Times New Roman"/>
          <w:sz w:val="26"/>
          <w:szCs w:val="26"/>
        </w:rPr>
        <w:t>-несоблюдение очередности проезда велосипедиста.</w:t>
      </w:r>
    </w:p>
    <w:p w:rsidR="003C1DC9" w:rsidRDefault="003C1DC9" w:rsidP="004E2719">
      <w:pPr>
        <w:spacing w:after="0" w:line="240" w:lineRule="auto"/>
        <w:jc w:val="center"/>
        <w:rPr>
          <w:rFonts w:ascii="Times New Roman" w:eastAsia="Times New Roman" w:hAnsi="Times New Roman" w:cs="Times New Roman"/>
          <w:i/>
          <w:noProof/>
          <w:color w:val="000000"/>
          <w:sz w:val="24"/>
          <w:szCs w:val="24"/>
        </w:rPr>
      </w:pPr>
    </w:p>
    <w:p w:rsidR="001623C5" w:rsidRDefault="001623C5" w:rsidP="004E2719">
      <w:pPr>
        <w:spacing w:after="0" w:line="240" w:lineRule="auto"/>
        <w:jc w:val="center"/>
        <w:rPr>
          <w:rFonts w:ascii="Times New Roman" w:eastAsia="Times New Roman" w:hAnsi="Times New Roman" w:cs="Times New Roman"/>
          <w:i/>
          <w:noProof/>
          <w:color w:val="000000"/>
          <w:sz w:val="24"/>
          <w:szCs w:val="24"/>
        </w:rPr>
      </w:pPr>
    </w:p>
    <w:p w:rsidR="001623C5" w:rsidRDefault="001623C5" w:rsidP="004E2719">
      <w:pPr>
        <w:spacing w:after="0" w:line="240" w:lineRule="auto"/>
        <w:jc w:val="center"/>
        <w:rPr>
          <w:rFonts w:ascii="Times New Roman" w:eastAsia="Times New Roman" w:hAnsi="Times New Roman" w:cs="Times New Roman"/>
          <w:i/>
          <w:noProof/>
          <w:color w:val="000000"/>
          <w:sz w:val="24"/>
          <w:szCs w:val="24"/>
        </w:rPr>
      </w:pPr>
    </w:p>
    <w:p w:rsidR="00594EA1" w:rsidRPr="00876928" w:rsidRDefault="003B4384" w:rsidP="00A017AA">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 xml:space="preserve">           </w:t>
      </w:r>
      <w:r w:rsidR="00594EA1" w:rsidRPr="003B784C">
        <w:rPr>
          <w:rFonts w:ascii="Times New Roman" w:eastAsia="Times New Roman" w:hAnsi="Times New Roman" w:cs="Times New Roman"/>
          <w:b/>
          <w:i/>
          <w:sz w:val="26"/>
          <w:szCs w:val="26"/>
          <w:u w:val="single"/>
        </w:rPr>
        <w:t>Анализ ДТП с участием подростков в возрасте от 16 до 18 лет</w:t>
      </w:r>
      <w:r w:rsidR="00594EA1" w:rsidRPr="00876928">
        <w:rPr>
          <w:rFonts w:ascii="Times New Roman" w:eastAsia="Times New Roman" w:hAnsi="Times New Roman" w:cs="Times New Roman"/>
          <w:b/>
          <w:i/>
          <w:sz w:val="26"/>
          <w:szCs w:val="26"/>
        </w:rPr>
        <w:t>.</w:t>
      </w:r>
    </w:p>
    <w:p w:rsidR="00594EA1" w:rsidRDefault="00594EA1" w:rsidP="00522700">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roofErr w:type="gramStart"/>
      <w:r w:rsidRPr="00F156E0">
        <w:rPr>
          <w:rFonts w:ascii="Times New Roman" w:eastAsia="Times New Roman" w:hAnsi="Times New Roman" w:cs="Times New Roman"/>
          <w:color w:val="000000"/>
          <w:sz w:val="26"/>
          <w:szCs w:val="26"/>
        </w:rPr>
        <w:t xml:space="preserve">За </w:t>
      </w:r>
      <w:r w:rsidR="00AE016F">
        <w:rPr>
          <w:rFonts w:ascii="Times New Roman" w:eastAsia="Times New Roman" w:hAnsi="Times New Roman" w:cs="Times New Roman"/>
          <w:color w:val="000000"/>
          <w:sz w:val="26"/>
          <w:szCs w:val="26"/>
        </w:rPr>
        <w:t>7</w:t>
      </w:r>
      <w:r w:rsidR="00522700" w:rsidRPr="00F156E0">
        <w:rPr>
          <w:rFonts w:ascii="Times New Roman" w:eastAsia="Times New Roman" w:hAnsi="Times New Roman" w:cs="Times New Roman"/>
          <w:color w:val="000000"/>
          <w:sz w:val="26"/>
          <w:szCs w:val="26"/>
        </w:rPr>
        <w:t xml:space="preserve"> месяц</w:t>
      </w:r>
      <w:r w:rsidR="00E96DB7" w:rsidRPr="00F156E0">
        <w:rPr>
          <w:rFonts w:ascii="Times New Roman" w:eastAsia="Times New Roman" w:hAnsi="Times New Roman" w:cs="Times New Roman"/>
          <w:color w:val="000000"/>
          <w:sz w:val="26"/>
          <w:szCs w:val="26"/>
        </w:rPr>
        <w:t>ев</w:t>
      </w:r>
      <w:r w:rsidRPr="00F156E0">
        <w:rPr>
          <w:rFonts w:ascii="Times New Roman" w:eastAsia="Times New Roman" w:hAnsi="Times New Roman" w:cs="Times New Roman"/>
          <w:color w:val="000000"/>
          <w:sz w:val="26"/>
          <w:szCs w:val="26"/>
        </w:rPr>
        <w:t xml:space="preserve"> 20</w:t>
      </w:r>
      <w:r w:rsidR="00EE4BA0" w:rsidRPr="00F156E0">
        <w:rPr>
          <w:rFonts w:ascii="Times New Roman" w:eastAsia="Times New Roman" w:hAnsi="Times New Roman" w:cs="Times New Roman"/>
          <w:color w:val="000000"/>
          <w:sz w:val="26"/>
          <w:szCs w:val="26"/>
        </w:rPr>
        <w:t>20</w:t>
      </w:r>
      <w:r w:rsidRPr="00F156E0">
        <w:rPr>
          <w:rFonts w:ascii="Times New Roman" w:eastAsia="Times New Roman" w:hAnsi="Times New Roman" w:cs="Times New Roman"/>
          <w:color w:val="000000"/>
          <w:sz w:val="26"/>
          <w:szCs w:val="26"/>
        </w:rPr>
        <w:t xml:space="preserve"> года</w:t>
      </w:r>
      <w:r w:rsidRPr="00594EA1">
        <w:rPr>
          <w:rFonts w:ascii="Times New Roman" w:eastAsia="Times New Roman" w:hAnsi="Times New Roman" w:cs="Times New Roman"/>
          <w:color w:val="000000"/>
          <w:sz w:val="26"/>
          <w:szCs w:val="26"/>
        </w:rPr>
        <w:t xml:space="preserve"> на территории МУ МВД Р</w:t>
      </w:r>
      <w:r w:rsidR="00AE016F">
        <w:rPr>
          <w:rFonts w:ascii="Times New Roman" w:eastAsia="Times New Roman" w:hAnsi="Times New Roman" w:cs="Times New Roman"/>
          <w:color w:val="000000"/>
          <w:sz w:val="26"/>
          <w:szCs w:val="26"/>
        </w:rPr>
        <w:t>оссии «Красноярское» зарегистри</w:t>
      </w:r>
      <w:r w:rsidR="00AE016F" w:rsidRPr="00594EA1">
        <w:rPr>
          <w:rFonts w:ascii="Times New Roman" w:eastAsia="Times New Roman" w:hAnsi="Times New Roman" w:cs="Times New Roman"/>
          <w:color w:val="000000"/>
          <w:sz w:val="26"/>
          <w:szCs w:val="26"/>
        </w:rPr>
        <w:t>ровано</w:t>
      </w:r>
      <w:r w:rsidRPr="00594EA1">
        <w:rPr>
          <w:rFonts w:ascii="Times New Roman" w:eastAsia="Times New Roman" w:hAnsi="Times New Roman" w:cs="Times New Roman"/>
          <w:color w:val="000000"/>
          <w:sz w:val="26"/>
          <w:szCs w:val="26"/>
        </w:rPr>
        <w:t xml:space="preserve"> </w:t>
      </w:r>
      <w:r w:rsidR="00BD7104">
        <w:rPr>
          <w:rFonts w:ascii="Times New Roman" w:eastAsia="Times New Roman" w:hAnsi="Times New Roman" w:cs="Times New Roman"/>
          <w:b/>
          <w:color w:val="000000"/>
          <w:sz w:val="26"/>
          <w:szCs w:val="26"/>
        </w:rPr>
        <w:t>1</w:t>
      </w:r>
      <w:r w:rsidR="00AE016F">
        <w:rPr>
          <w:rFonts w:ascii="Times New Roman" w:eastAsia="Times New Roman" w:hAnsi="Times New Roman" w:cs="Times New Roman"/>
          <w:b/>
          <w:color w:val="000000"/>
          <w:sz w:val="26"/>
          <w:szCs w:val="26"/>
        </w:rPr>
        <w:t>7</w:t>
      </w:r>
      <w:r w:rsidRPr="001507BB">
        <w:rPr>
          <w:rFonts w:ascii="Times New Roman" w:eastAsia="Times New Roman" w:hAnsi="Times New Roman" w:cs="Times New Roman"/>
          <w:b/>
          <w:color w:val="000000"/>
          <w:sz w:val="26"/>
          <w:szCs w:val="26"/>
        </w:rPr>
        <w:t xml:space="preserve"> ДТП</w:t>
      </w:r>
      <w:r w:rsidRPr="00594EA1">
        <w:rPr>
          <w:rFonts w:ascii="Times New Roman" w:eastAsia="Times New Roman" w:hAnsi="Times New Roman" w:cs="Times New Roman"/>
          <w:color w:val="000000"/>
          <w:sz w:val="26"/>
          <w:szCs w:val="26"/>
        </w:rPr>
        <w:t xml:space="preserve"> ((АППГ   </w:t>
      </w:r>
      <w:r w:rsidR="00C61913">
        <w:rPr>
          <w:rFonts w:ascii="Times New Roman" w:eastAsia="Times New Roman" w:hAnsi="Times New Roman" w:cs="Times New Roman"/>
          <w:color w:val="000000"/>
          <w:sz w:val="26"/>
          <w:szCs w:val="26"/>
        </w:rPr>
        <w:t>-</w:t>
      </w:r>
      <w:r w:rsidR="007205B2">
        <w:rPr>
          <w:rFonts w:ascii="Times New Roman" w:eastAsia="Times New Roman" w:hAnsi="Times New Roman" w:cs="Times New Roman"/>
          <w:color w:val="000000"/>
          <w:sz w:val="26"/>
          <w:szCs w:val="26"/>
        </w:rPr>
        <w:t>1</w:t>
      </w:r>
      <w:r w:rsidR="0028494C">
        <w:rPr>
          <w:rFonts w:ascii="Times New Roman" w:eastAsia="Times New Roman" w:hAnsi="Times New Roman" w:cs="Times New Roman"/>
          <w:color w:val="000000"/>
          <w:sz w:val="26"/>
          <w:szCs w:val="26"/>
        </w:rPr>
        <w:t>5,7</w:t>
      </w:r>
      <w:r w:rsidR="00522700">
        <w:rPr>
          <w:rFonts w:ascii="Times New Roman" w:eastAsia="Times New Roman" w:hAnsi="Times New Roman" w:cs="Times New Roman"/>
          <w:color w:val="000000"/>
          <w:sz w:val="26"/>
          <w:szCs w:val="26"/>
        </w:rPr>
        <w:t>%) (</w:t>
      </w:r>
      <w:r w:rsidR="002F5D3A">
        <w:rPr>
          <w:rFonts w:ascii="Times New Roman" w:eastAsia="Times New Roman" w:hAnsi="Times New Roman" w:cs="Times New Roman"/>
          <w:color w:val="000000"/>
          <w:sz w:val="26"/>
          <w:szCs w:val="26"/>
        </w:rPr>
        <w:t>1</w:t>
      </w:r>
      <w:r w:rsidR="0028494C">
        <w:rPr>
          <w:rFonts w:ascii="Times New Roman" w:eastAsia="Times New Roman" w:hAnsi="Times New Roman" w:cs="Times New Roman"/>
          <w:color w:val="000000"/>
          <w:sz w:val="26"/>
          <w:szCs w:val="26"/>
        </w:rPr>
        <w:t>9</w:t>
      </w:r>
      <w:r w:rsidRPr="00594EA1">
        <w:rPr>
          <w:rFonts w:ascii="Times New Roman" w:eastAsia="Times New Roman" w:hAnsi="Times New Roman" w:cs="Times New Roman"/>
          <w:color w:val="000000"/>
          <w:sz w:val="26"/>
          <w:szCs w:val="26"/>
        </w:rPr>
        <w:t xml:space="preserve"> ДТП)) с участием подростков в возрасте от </w:t>
      </w:r>
      <w:r w:rsidRPr="001507BB">
        <w:rPr>
          <w:rFonts w:ascii="Times New Roman" w:eastAsia="Times New Roman" w:hAnsi="Times New Roman" w:cs="Times New Roman"/>
          <w:b/>
          <w:color w:val="000000"/>
          <w:sz w:val="26"/>
          <w:szCs w:val="26"/>
        </w:rPr>
        <w:t>16 до 18 лет</w:t>
      </w:r>
      <w:r w:rsidRPr="00594EA1">
        <w:rPr>
          <w:rFonts w:ascii="Times New Roman" w:eastAsia="Times New Roman" w:hAnsi="Times New Roman" w:cs="Times New Roman"/>
          <w:color w:val="000000"/>
          <w:sz w:val="26"/>
          <w:szCs w:val="26"/>
        </w:rPr>
        <w:t xml:space="preserve">, </w:t>
      </w:r>
      <w:r w:rsidR="001507BB">
        <w:rPr>
          <w:rFonts w:ascii="Times New Roman" w:eastAsia="Times New Roman" w:hAnsi="Times New Roman" w:cs="Times New Roman"/>
          <w:color w:val="000000"/>
          <w:sz w:val="26"/>
          <w:szCs w:val="26"/>
        </w:rPr>
        <w:t xml:space="preserve">из них: </w:t>
      </w:r>
      <w:r w:rsidR="00A61E37">
        <w:rPr>
          <w:rFonts w:ascii="Times New Roman" w:eastAsia="Times New Roman" w:hAnsi="Times New Roman" w:cs="Times New Roman"/>
          <w:b/>
          <w:color w:val="000000"/>
          <w:sz w:val="26"/>
          <w:szCs w:val="26"/>
        </w:rPr>
        <w:t>11</w:t>
      </w:r>
      <w:r w:rsidRPr="001507BB">
        <w:rPr>
          <w:rFonts w:ascii="Times New Roman" w:eastAsia="Times New Roman" w:hAnsi="Times New Roman" w:cs="Times New Roman"/>
          <w:b/>
          <w:color w:val="000000"/>
          <w:sz w:val="26"/>
          <w:szCs w:val="26"/>
        </w:rPr>
        <w:t xml:space="preserve"> ДТП</w:t>
      </w:r>
      <w:r w:rsidRPr="00594EA1">
        <w:rPr>
          <w:rFonts w:ascii="Times New Roman" w:eastAsia="Times New Roman" w:hAnsi="Times New Roman" w:cs="Times New Roman"/>
          <w:color w:val="000000"/>
          <w:sz w:val="26"/>
          <w:szCs w:val="26"/>
        </w:rPr>
        <w:t xml:space="preserve"> с участием пешеходов, </w:t>
      </w:r>
      <w:r w:rsidR="00AE016F" w:rsidRPr="00AE016F">
        <w:rPr>
          <w:rFonts w:ascii="Times New Roman" w:eastAsia="Times New Roman" w:hAnsi="Times New Roman" w:cs="Times New Roman"/>
          <w:b/>
          <w:color w:val="000000"/>
          <w:sz w:val="26"/>
          <w:szCs w:val="26"/>
        </w:rPr>
        <w:t>1 ДТП</w:t>
      </w:r>
      <w:r w:rsidR="00AE016F">
        <w:rPr>
          <w:rFonts w:ascii="Times New Roman" w:eastAsia="Times New Roman" w:hAnsi="Times New Roman" w:cs="Times New Roman"/>
          <w:color w:val="000000"/>
          <w:sz w:val="26"/>
          <w:szCs w:val="26"/>
        </w:rPr>
        <w:t xml:space="preserve"> – с участием велосипедиста, </w:t>
      </w:r>
      <w:r w:rsidR="00AE016F">
        <w:rPr>
          <w:rFonts w:ascii="Times New Roman" w:eastAsia="Times New Roman" w:hAnsi="Times New Roman" w:cs="Times New Roman"/>
          <w:color w:val="000000"/>
          <w:sz w:val="26"/>
          <w:szCs w:val="26"/>
        </w:rPr>
        <w:br/>
      </w:r>
      <w:r w:rsidR="00AE016F">
        <w:rPr>
          <w:rFonts w:ascii="Times New Roman" w:eastAsia="Times New Roman" w:hAnsi="Times New Roman" w:cs="Times New Roman"/>
          <w:b/>
          <w:color w:val="000000"/>
          <w:sz w:val="26"/>
          <w:szCs w:val="26"/>
        </w:rPr>
        <w:t>2</w:t>
      </w:r>
      <w:r w:rsidR="00343C6C" w:rsidRPr="00343C6C">
        <w:rPr>
          <w:rFonts w:ascii="Times New Roman" w:eastAsia="Times New Roman" w:hAnsi="Times New Roman" w:cs="Times New Roman"/>
          <w:b/>
          <w:color w:val="000000"/>
          <w:sz w:val="26"/>
          <w:szCs w:val="26"/>
        </w:rPr>
        <w:t xml:space="preserve"> ДТП</w:t>
      </w:r>
      <w:r w:rsidR="00343C6C">
        <w:rPr>
          <w:rFonts w:ascii="Times New Roman" w:eastAsia="Times New Roman" w:hAnsi="Times New Roman" w:cs="Times New Roman"/>
          <w:color w:val="000000"/>
          <w:sz w:val="26"/>
          <w:szCs w:val="26"/>
        </w:rPr>
        <w:t xml:space="preserve">  - с пассажиром автобуса</w:t>
      </w:r>
      <w:r w:rsidR="00AE016F">
        <w:rPr>
          <w:rFonts w:ascii="Times New Roman" w:eastAsia="Times New Roman" w:hAnsi="Times New Roman" w:cs="Times New Roman"/>
          <w:color w:val="000000"/>
          <w:sz w:val="26"/>
          <w:szCs w:val="26"/>
        </w:rPr>
        <w:t>, 1</w:t>
      </w:r>
      <w:r w:rsidR="00522700" w:rsidRPr="001507BB">
        <w:rPr>
          <w:rFonts w:ascii="Times New Roman" w:eastAsia="Times New Roman" w:hAnsi="Times New Roman" w:cs="Times New Roman"/>
          <w:b/>
          <w:color w:val="000000"/>
          <w:sz w:val="26"/>
          <w:szCs w:val="26"/>
        </w:rPr>
        <w:t xml:space="preserve"> ДТП</w:t>
      </w:r>
      <w:r w:rsidR="00A61E37">
        <w:rPr>
          <w:rFonts w:ascii="Times New Roman" w:eastAsia="Times New Roman" w:hAnsi="Times New Roman" w:cs="Times New Roman"/>
          <w:color w:val="000000"/>
          <w:sz w:val="26"/>
          <w:szCs w:val="26"/>
        </w:rPr>
        <w:t xml:space="preserve"> </w:t>
      </w:r>
      <w:r w:rsidR="00522700" w:rsidRPr="00594EA1">
        <w:rPr>
          <w:rFonts w:ascii="Times New Roman" w:eastAsia="Times New Roman" w:hAnsi="Times New Roman" w:cs="Times New Roman"/>
          <w:color w:val="000000"/>
          <w:sz w:val="26"/>
          <w:szCs w:val="26"/>
        </w:rPr>
        <w:t xml:space="preserve">с </w:t>
      </w:r>
      <w:r w:rsidR="00522700">
        <w:rPr>
          <w:rFonts w:ascii="Times New Roman" w:eastAsia="Times New Roman" w:hAnsi="Times New Roman" w:cs="Times New Roman"/>
          <w:color w:val="000000"/>
          <w:sz w:val="26"/>
          <w:szCs w:val="26"/>
        </w:rPr>
        <w:t>водителем</w:t>
      </w:r>
      <w:r w:rsidR="00522700" w:rsidRPr="00594EA1">
        <w:rPr>
          <w:rFonts w:ascii="Times New Roman" w:eastAsia="Times New Roman" w:hAnsi="Times New Roman" w:cs="Times New Roman"/>
          <w:color w:val="000000"/>
          <w:sz w:val="26"/>
          <w:szCs w:val="26"/>
        </w:rPr>
        <w:t xml:space="preserve"> легкового автомобиля</w:t>
      </w:r>
      <w:r w:rsidR="001507BB">
        <w:rPr>
          <w:rFonts w:ascii="Times New Roman" w:eastAsia="Times New Roman" w:hAnsi="Times New Roman" w:cs="Times New Roman"/>
          <w:color w:val="000000"/>
          <w:sz w:val="26"/>
          <w:szCs w:val="26"/>
        </w:rPr>
        <w:t xml:space="preserve"> (</w:t>
      </w:r>
      <w:r w:rsidR="00522700">
        <w:rPr>
          <w:rFonts w:ascii="Times New Roman" w:eastAsia="Times New Roman" w:hAnsi="Times New Roman" w:cs="Times New Roman"/>
          <w:color w:val="000000"/>
          <w:sz w:val="26"/>
          <w:szCs w:val="26"/>
        </w:rPr>
        <w:t>при этом 17-летний подросток не имел права управления, никогда</w:t>
      </w:r>
      <w:proofErr w:type="gramEnd"/>
      <w:r w:rsidR="00522700">
        <w:rPr>
          <w:rFonts w:ascii="Times New Roman" w:eastAsia="Times New Roman" w:hAnsi="Times New Roman" w:cs="Times New Roman"/>
          <w:color w:val="000000"/>
          <w:sz w:val="26"/>
          <w:szCs w:val="26"/>
        </w:rPr>
        <w:t xml:space="preserve"> не обучался и получал водительского удостоверения</w:t>
      </w:r>
      <w:r w:rsidR="001507BB">
        <w:rPr>
          <w:rFonts w:ascii="Times New Roman" w:eastAsia="Times New Roman" w:hAnsi="Times New Roman" w:cs="Times New Roman"/>
          <w:color w:val="000000"/>
          <w:sz w:val="26"/>
          <w:szCs w:val="26"/>
        </w:rPr>
        <w:t>)</w:t>
      </w:r>
      <w:r w:rsidR="00AE016F">
        <w:rPr>
          <w:rFonts w:ascii="Times New Roman" w:eastAsia="Times New Roman" w:hAnsi="Times New Roman" w:cs="Times New Roman"/>
          <w:color w:val="000000"/>
          <w:sz w:val="26"/>
          <w:szCs w:val="26"/>
        </w:rPr>
        <w:t xml:space="preserve"> и еще </w:t>
      </w:r>
      <w:r w:rsidR="008D525C">
        <w:rPr>
          <w:rFonts w:ascii="Times New Roman" w:eastAsia="Times New Roman" w:hAnsi="Times New Roman" w:cs="Times New Roman"/>
          <w:color w:val="000000"/>
          <w:sz w:val="26"/>
          <w:szCs w:val="26"/>
        </w:rPr>
        <w:t>2</w:t>
      </w:r>
      <w:r w:rsidR="00AE016F" w:rsidRPr="00AE016F">
        <w:rPr>
          <w:rFonts w:ascii="Times New Roman" w:eastAsia="Times New Roman" w:hAnsi="Times New Roman" w:cs="Times New Roman"/>
          <w:b/>
          <w:color w:val="000000"/>
          <w:sz w:val="26"/>
          <w:szCs w:val="26"/>
        </w:rPr>
        <w:t xml:space="preserve"> ДТП</w:t>
      </w:r>
      <w:r w:rsidR="00AE016F">
        <w:rPr>
          <w:rFonts w:ascii="Times New Roman" w:eastAsia="Times New Roman" w:hAnsi="Times New Roman" w:cs="Times New Roman"/>
          <w:color w:val="000000"/>
          <w:sz w:val="26"/>
          <w:szCs w:val="26"/>
        </w:rPr>
        <w:t xml:space="preserve"> с участием пассажира легкого автомобиля. </w:t>
      </w:r>
    </w:p>
    <w:p w:rsidR="00C16C2F" w:rsidRDefault="00C16C2F" w:rsidP="00662D2B">
      <w:pPr>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6"/>
          <w:szCs w:val="26"/>
        </w:rPr>
      </w:pPr>
    </w:p>
    <w:p w:rsidR="00366993" w:rsidRDefault="00475F83" w:rsidP="00594EA1">
      <w:pPr>
        <w:spacing w:after="0" w:line="240" w:lineRule="auto"/>
        <w:ind w:firstLine="709"/>
        <w:jc w:val="both"/>
        <w:rPr>
          <w:rFonts w:ascii="Times New Roman" w:eastAsia="Times New Roman" w:hAnsi="Times New Roman" w:cs="Times New Roman"/>
          <w:b/>
          <w:i/>
          <w:sz w:val="26"/>
          <w:szCs w:val="26"/>
          <w:u w:val="single"/>
        </w:rPr>
      </w:pPr>
      <w:r w:rsidRPr="001623C5">
        <w:rPr>
          <w:rFonts w:ascii="Times New Roman" w:eastAsia="Times New Roman" w:hAnsi="Times New Roman" w:cs="Times New Roman"/>
          <w:b/>
          <w:i/>
          <w:sz w:val="26"/>
          <w:szCs w:val="26"/>
          <w:u w:val="single"/>
        </w:rPr>
        <w:t>Рекомендации:</w:t>
      </w:r>
    </w:p>
    <w:p w:rsidR="001623C5" w:rsidRPr="001623C5" w:rsidRDefault="001623C5" w:rsidP="00594EA1">
      <w:pPr>
        <w:spacing w:after="0" w:line="240" w:lineRule="auto"/>
        <w:ind w:firstLine="709"/>
        <w:jc w:val="both"/>
        <w:rPr>
          <w:rFonts w:ascii="Times New Roman" w:eastAsia="Times New Roman" w:hAnsi="Times New Roman" w:cs="Times New Roman"/>
          <w:b/>
          <w:i/>
          <w:sz w:val="26"/>
          <w:szCs w:val="26"/>
          <w:u w:val="single"/>
        </w:rPr>
      </w:pPr>
    </w:p>
    <w:p w:rsidR="00FF0B40" w:rsidRDefault="00FF0B40" w:rsidP="00FF0B40">
      <w:pPr>
        <w:spacing w:after="0" w:line="240" w:lineRule="auto"/>
        <w:ind w:firstLine="708"/>
        <w:jc w:val="both"/>
        <w:rPr>
          <w:rFonts w:ascii="Times New Roman" w:eastAsiaTheme="minorHAnsi" w:hAnsi="Times New Roman" w:cs="Times New Roman"/>
          <w:sz w:val="26"/>
          <w:szCs w:val="26"/>
          <w:lang w:eastAsia="en-US"/>
        </w:rPr>
      </w:pPr>
      <w:proofErr w:type="gramStart"/>
      <w:r w:rsidRPr="00FF0B40">
        <w:rPr>
          <w:rFonts w:ascii="Times New Roman" w:eastAsiaTheme="minorHAnsi" w:hAnsi="Times New Roman" w:cs="Times New Roman"/>
          <w:sz w:val="26"/>
          <w:szCs w:val="26"/>
          <w:lang w:eastAsia="en-US"/>
        </w:rPr>
        <w:t>На основании анализа аварийности дорожно</w:t>
      </w:r>
      <w:r w:rsidR="00C359D9">
        <w:rPr>
          <w:rFonts w:ascii="Times New Roman" w:eastAsiaTheme="minorHAnsi" w:hAnsi="Times New Roman" w:cs="Times New Roman"/>
          <w:sz w:val="26"/>
          <w:szCs w:val="26"/>
          <w:lang w:eastAsia="en-US"/>
        </w:rPr>
        <w:t xml:space="preserve">-транспортных происшествий за </w:t>
      </w:r>
      <w:r w:rsidR="00C359D9">
        <w:rPr>
          <w:rFonts w:ascii="Times New Roman" w:eastAsiaTheme="minorHAnsi" w:hAnsi="Times New Roman" w:cs="Times New Roman"/>
          <w:sz w:val="26"/>
          <w:szCs w:val="26"/>
          <w:lang w:eastAsia="en-US"/>
        </w:rPr>
        <w:br/>
        <w:t>7</w:t>
      </w:r>
      <w:r w:rsidRPr="00FF0B40">
        <w:rPr>
          <w:rFonts w:ascii="Times New Roman" w:eastAsiaTheme="minorHAnsi" w:hAnsi="Times New Roman" w:cs="Times New Roman"/>
          <w:sz w:val="26"/>
          <w:szCs w:val="26"/>
          <w:lang w:eastAsia="en-US"/>
        </w:rPr>
        <w:t xml:space="preserve"> месяцев 2020 года с участием несовершеннолетних, педагогам образовательных учреждений в 2020-2021 учебном году следует активизировать профилактическую работу с несовершеннолетними, а также с их родителями, которые зачастую провоцируют детей на нарушения ПДД не только своим отрицательным примером, но и угрозами за опоздания на уроки, дополнительные занятия, домой. </w:t>
      </w:r>
      <w:proofErr w:type="gramEnd"/>
    </w:p>
    <w:p w:rsidR="001623C5" w:rsidRPr="00FF0B40" w:rsidRDefault="001623C5" w:rsidP="00FF0B40">
      <w:pPr>
        <w:spacing w:after="0" w:line="240" w:lineRule="auto"/>
        <w:ind w:firstLine="708"/>
        <w:jc w:val="both"/>
        <w:rPr>
          <w:rFonts w:ascii="Times New Roman" w:eastAsiaTheme="minorHAnsi" w:hAnsi="Times New Roman" w:cs="Times New Roman"/>
          <w:sz w:val="26"/>
          <w:szCs w:val="26"/>
          <w:lang w:eastAsia="en-US"/>
        </w:rPr>
      </w:pPr>
    </w:p>
    <w:p w:rsidR="00FF0B40" w:rsidRDefault="00C66447" w:rsidP="00FF0B40">
      <w:pPr>
        <w:spacing w:after="0" w:line="240" w:lineRule="auto"/>
        <w:jc w:val="both"/>
        <w:rPr>
          <w:rFonts w:ascii="Times New Roman" w:eastAsia="Times New Roman" w:hAnsi="Times New Roman"/>
          <w:color w:val="000000"/>
          <w:sz w:val="26"/>
          <w:szCs w:val="26"/>
        </w:rPr>
      </w:pPr>
      <w:r w:rsidRPr="00A564A3">
        <w:rPr>
          <w:rFonts w:ascii="Times New Roman" w:eastAsia="Times New Roman" w:hAnsi="Times New Roman" w:cs="Times New Roman"/>
          <w:sz w:val="26"/>
          <w:szCs w:val="26"/>
        </w:rPr>
        <w:t xml:space="preserve">          </w:t>
      </w:r>
      <w:r w:rsidR="00FF0B40" w:rsidRPr="008554FC">
        <w:rPr>
          <w:rFonts w:ascii="Times New Roman" w:eastAsia="Times New Roman" w:hAnsi="Times New Roman"/>
          <w:b/>
          <w:color w:val="000000"/>
          <w:sz w:val="26"/>
          <w:szCs w:val="26"/>
        </w:rPr>
        <w:t>В целях поведения работы в данном направлении</w:t>
      </w:r>
      <w:r w:rsidR="00FF0B40" w:rsidRPr="008554FC">
        <w:rPr>
          <w:rFonts w:ascii="Times New Roman" w:eastAsia="Times New Roman" w:hAnsi="Times New Roman"/>
          <w:color w:val="000000"/>
          <w:sz w:val="26"/>
          <w:szCs w:val="26"/>
        </w:rPr>
        <w:t xml:space="preserve"> </w:t>
      </w:r>
      <w:r w:rsidR="00FF0B40" w:rsidRPr="008554FC">
        <w:rPr>
          <w:rFonts w:ascii="Times New Roman" w:eastAsia="Times New Roman" w:hAnsi="Times New Roman"/>
          <w:b/>
          <w:color w:val="000000"/>
          <w:sz w:val="26"/>
          <w:szCs w:val="26"/>
        </w:rPr>
        <w:t xml:space="preserve">ГУ образования администрации г. Красноярска и отделу образования г. Дивногорска при взаимодействии с сотрудниками ОГИБДД и ПДН </w:t>
      </w:r>
      <w:r w:rsidR="00FF0B40" w:rsidRPr="008554FC">
        <w:rPr>
          <w:rFonts w:ascii="Times New Roman" w:eastAsia="Times New Roman" w:hAnsi="Times New Roman"/>
          <w:color w:val="000000"/>
          <w:sz w:val="26"/>
          <w:szCs w:val="26"/>
        </w:rPr>
        <w:t>в текущем учебном году необходимо:</w:t>
      </w:r>
    </w:p>
    <w:p w:rsidR="001623C5" w:rsidRPr="008554FC" w:rsidRDefault="001623C5" w:rsidP="00FF0B40">
      <w:pPr>
        <w:spacing w:after="0" w:line="240" w:lineRule="auto"/>
        <w:jc w:val="both"/>
        <w:rPr>
          <w:rFonts w:ascii="Times New Roman" w:eastAsia="Times New Roman" w:hAnsi="Times New Roman"/>
          <w:color w:val="000000"/>
          <w:sz w:val="26"/>
          <w:szCs w:val="26"/>
        </w:rPr>
      </w:pPr>
    </w:p>
    <w:p w:rsidR="00FF0B40" w:rsidRDefault="00FF0B40" w:rsidP="00FF0B40">
      <w:pPr>
        <w:tabs>
          <w:tab w:val="left" w:pos="2130"/>
        </w:tabs>
        <w:spacing w:after="0" w:line="240" w:lineRule="auto"/>
        <w:jc w:val="both"/>
        <w:rPr>
          <w:rFonts w:ascii="Times New Roman" w:eastAsia="Times New Roman" w:hAnsi="Times New Roman"/>
          <w:sz w:val="26"/>
          <w:szCs w:val="26"/>
        </w:rPr>
      </w:pPr>
      <w:r w:rsidRPr="008554FC">
        <w:rPr>
          <w:rFonts w:ascii="Times New Roman" w:eastAsia="Times New Roman" w:hAnsi="Times New Roman"/>
          <w:sz w:val="26"/>
          <w:szCs w:val="26"/>
        </w:rPr>
        <w:t xml:space="preserve">          </w:t>
      </w:r>
      <w:proofErr w:type="gramStart"/>
      <w:r w:rsidRPr="008554FC">
        <w:rPr>
          <w:rFonts w:ascii="Times New Roman" w:eastAsia="Times New Roman" w:hAnsi="Times New Roman"/>
          <w:sz w:val="26"/>
          <w:szCs w:val="26"/>
        </w:rPr>
        <w:t>1.Провести все запланированные мероприятия, предусмотренные совместным планом по подготовке и проведению всех этапов «Декады дорожной безопасности детей»</w:t>
      </w:r>
      <w:r w:rsidRPr="008554FC">
        <w:rPr>
          <w:rFonts w:eastAsia="Times New Roman"/>
        </w:rPr>
        <w:t xml:space="preserve">, </w:t>
      </w:r>
      <w:r w:rsidRPr="008554FC">
        <w:rPr>
          <w:rFonts w:ascii="Times New Roman" w:eastAsia="Times New Roman" w:hAnsi="Times New Roman"/>
          <w:sz w:val="26"/>
          <w:szCs w:val="26"/>
        </w:rPr>
        <w:t xml:space="preserve">а также планом по проведению совместных мероприятий с ГУО администрации </w:t>
      </w:r>
      <w:r w:rsidR="005512A3">
        <w:rPr>
          <w:rFonts w:ascii="Times New Roman" w:eastAsia="Times New Roman" w:hAnsi="Times New Roman"/>
          <w:sz w:val="26"/>
          <w:szCs w:val="26"/>
        </w:rPr>
        <w:br/>
      </w:r>
      <w:r w:rsidRPr="008554FC">
        <w:rPr>
          <w:rFonts w:ascii="Times New Roman" w:eastAsia="Times New Roman" w:hAnsi="Times New Roman"/>
          <w:sz w:val="26"/>
          <w:szCs w:val="26"/>
        </w:rPr>
        <w:t xml:space="preserve">г. Красноярска, МО г. Дивногорска, </w:t>
      </w:r>
      <w:proofErr w:type="spellStart"/>
      <w:r w:rsidRPr="008554FC">
        <w:rPr>
          <w:rFonts w:ascii="Times New Roman" w:eastAsia="Times New Roman" w:hAnsi="Times New Roman"/>
          <w:sz w:val="26"/>
          <w:szCs w:val="26"/>
        </w:rPr>
        <w:t>ОУУПиДН</w:t>
      </w:r>
      <w:proofErr w:type="spellEnd"/>
      <w:r w:rsidRPr="008554FC">
        <w:rPr>
          <w:rFonts w:ascii="Times New Roman" w:eastAsia="Times New Roman" w:hAnsi="Times New Roman"/>
          <w:sz w:val="26"/>
          <w:szCs w:val="26"/>
        </w:rPr>
        <w:t>, ОГИБДД полком ДПС ГИБДД МУ МВД России «Красноярское», направленных на стабилизацию аварийности и снижению ДТП с участием несовершеннолетних в 2020 году;</w:t>
      </w:r>
      <w:proofErr w:type="gramEnd"/>
    </w:p>
    <w:p w:rsidR="00FF0B40" w:rsidRDefault="00FF0B40" w:rsidP="00FF0B40">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2.</w:t>
      </w:r>
      <w:r w:rsidRPr="004F1069">
        <w:rPr>
          <w:rFonts w:ascii="Times New Roman" w:eastAsia="Times New Roman" w:hAnsi="Times New Roman"/>
          <w:sz w:val="26"/>
          <w:szCs w:val="26"/>
        </w:rPr>
        <w:t>С целью стабилизации аварийности с участием</w:t>
      </w:r>
      <w:r>
        <w:rPr>
          <w:rFonts w:ascii="Times New Roman" w:eastAsia="Times New Roman" w:hAnsi="Times New Roman"/>
          <w:sz w:val="26"/>
          <w:szCs w:val="26"/>
        </w:rPr>
        <w:t xml:space="preserve"> детей во дворах необходимо организовать взаимодействие с ТСЖ и УК по благоустройству придомовой территории:</w:t>
      </w:r>
      <w:r w:rsidRPr="004F1069">
        <w:rPr>
          <w:rFonts w:ascii="Times New Roman" w:eastAsia="Times New Roman" w:hAnsi="Times New Roman"/>
          <w:sz w:val="26"/>
          <w:szCs w:val="26"/>
        </w:rPr>
        <w:t xml:space="preserve"> </w:t>
      </w:r>
    </w:p>
    <w:p w:rsidR="00FF0B40" w:rsidRPr="004F1069" w:rsidRDefault="00FF0B40" w:rsidP="00FF0B40">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-у</w:t>
      </w:r>
      <w:r w:rsidRPr="004F1069">
        <w:rPr>
          <w:rFonts w:ascii="Times New Roman" w:eastAsia="Times New Roman" w:hAnsi="Times New Roman"/>
          <w:sz w:val="26"/>
          <w:szCs w:val="26"/>
        </w:rPr>
        <w:t>становить металлические ограждения возле подъездов и трансформаторных будок с целью ограничения стихийной парковки транспортных средств, и как следствие, ограничения обзора для</w:t>
      </w:r>
      <w:r>
        <w:rPr>
          <w:rFonts w:ascii="Times New Roman" w:eastAsia="Times New Roman" w:hAnsi="Times New Roman"/>
          <w:sz w:val="26"/>
          <w:szCs w:val="26"/>
        </w:rPr>
        <w:t xml:space="preserve"> участников дорожного движения; </w:t>
      </w:r>
    </w:p>
    <w:p w:rsidR="00FF0B40" w:rsidRPr="004F1069" w:rsidRDefault="00FF0B40" w:rsidP="00FF0B40">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-у</w:t>
      </w:r>
      <w:r w:rsidRPr="004F1069">
        <w:rPr>
          <w:rFonts w:ascii="Times New Roman" w:eastAsia="Times New Roman" w:hAnsi="Times New Roman"/>
          <w:sz w:val="26"/>
          <w:szCs w:val="26"/>
        </w:rPr>
        <w:t>становить ограждения детских площадок, с организованным выходом в определенных наиболее безопасных местах, а также с целью недопущения фактов несанкционированной парковки транспортных средств на данных участках. Также следует на проезжую часть нанести дорожную разметку «Пешеходный переход» напротив выхода с детской площадки;</w:t>
      </w:r>
    </w:p>
    <w:p w:rsidR="00FF0B40" w:rsidRPr="004F1069" w:rsidRDefault="00FF0B40" w:rsidP="00FF0B40">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-о</w:t>
      </w:r>
      <w:r w:rsidRPr="004F1069">
        <w:rPr>
          <w:rFonts w:ascii="Times New Roman" w:eastAsia="Times New Roman" w:hAnsi="Times New Roman"/>
          <w:sz w:val="26"/>
          <w:szCs w:val="26"/>
        </w:rPr>
        <w:t>бустроить искусственными неровностями дворовые территории многоквартирных домов, организовать работу по нанесению дорожной разметки в виде надписи  «Осторожно, дети», призывающей водителей снизить скорость при движении по дворовой территории;</w:t>
      </w:r>
    </w:p>
    <w:p w:rsidR="00FF0B40" w:rsidRDefault="00FF0B40" w:rsidP="00FF0B40">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-и</w:t>
      </w:r>
      <w:r w:rsidRPr="004F1069">
        <w:rPr>
          <w:rFonts w:ascii="Times New Roman" w:eastAsia="Times New Roman" w:hAnsi="Times New Roman"/>
          <w:sz w:val="26"/>
          <w:szCs w:val="26"/>
        </w:rPr>
        <w:t>сходя из конкретных условий</w:t>
      </w:r>
      <w:r>
        <w:rPr>
          <w:rFonts w:ascii="Times New Roman" w:eastAsia="Times New Roman" w:hAnsi="Times New Roman"/>
          <w:sz w:val="26"/>
          <w:szCs w:val="26"/>
        </w:rPr>
        <w:t>,</w:t>
      </w:r>
      <w:r w:rsidRPr="004F1069">
        <w:rPr>
          <w:rFonts w:ascii="Times New Roman" w:eastAsia="Times New Roman" w:hAnsi="Times New Roman"/>
          <w:sz w:val="26"/>
          <w:szCs w:val="26"/>
        </w:rPr>
        <w:t xml:space="preserve"> рассмотреть вариант ограничения въезда на дворовую территорию путем установления запирающих устройств (шлагбаумов, откатных ворот);</w:t>
      </w:r>
    </w:p>
    <w:p w:rsidR="00FF0B40" w:rsidRPr="004F1069" w:rsidRDefault="00FF0B40" w:rsidP="00FF0B40">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-рассмотреть вопрос о нанесении дорожной разметки «Вникание дети!» при въезде на дворовую территорию, призывающую водителей снизить скорость и быть предельно осторожными во время  движения по дворовой территории.  </w:t>
      </w:r>
    </w:p>
    <w:p w:rsidR="00FF0B40" w:rsidRPr="00421D01" w:rsidRDefault="00FF0B40" w:rsidP="00FF0B40">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          3. </w:t>
      </w:r>
      <w:r w:rsidRPr="00421D01">
        <w:rPr>
          <w:rFonts w:ascii="Times New Roman" w:eastAsia="Times New Roman" w:hAnsi="Times New Roman"/>
          <w:sz w:val="26"/>
          <w:szCs w:val="26"/>
        </w:rPr>
        <w:t xml:space="preserve">К проведению мероприятий (например, к ОПМ «Несовершеннолетней нарушитель», «Детское кресло-ремень безопасности» и на дворовой территории к акции «Безопасный двор») привлекать </w:t>
      </w:r>
      <w:r>
        <w:rPr>
          <w:rFonts w:ascii="Times New Roman" w:eastAsia="Times New Roman" w:hAnsi="Times New Roman"/>
          <w:sz w:val="26"/>
          <w:szCs w:val="26"/>
        </w:rPr>
        <w:t xml:space="preserve">сотрудников ПДН и </w:t>
      </w:r>
      <w:r w:rsidRPr="00421D01">
        <w:rPr>
          <w:rFonts w:ascii="Times New Roman" w:eastAsia="Times New Roman" w:hAnsi="Times New Roman"/>
          <w:sz w:val="26"/>
          <w:szCs w:val="26"/>
        </w:rPr>
        <w:t>представителей «Родительских патрулей»</w:t>
      </w:r>
      <w:r>
        <w:rPr>
          <w:rFonts w:ascii="Times New Roman" w:eastAsia="Times New Roman" w:hAnsi="Times New Roman"/>
          <w:sz w:val="26"/>
          <w:szCs w:val="26"/>
        </w:rPr>
        <w:t xml:space="preserve"> из ОУ</w:t>
      </w:r>
      <w:r w:rsidRPr="00421D01">
        <w:rPr>
          <w:rFonts w:ascii="Times New Roman" w:eastAsia="Times New Roman" w:hAnsi="Times New Roman"/>
          <w:sz w:val="26"/>
          <w:szCs w:val="26"/>
        </w:rPr>
        <w:t>;</w:t>
      </w:r>
    </w:p>
    <w:p w:rsidR="00FF0B40" w:rsidRDefault="00FF0B40" w:rsidP="00FF0B40">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4. </w:t>
      </w:r>
      <w:r w:rsidRPr="00421D01">
        <w:rPr>
          <w:rFonts w:ascii="Times New Roman" w:eastAsia="Times New Roman" w:hAnsi="Times New Roman"/>
          <w:sz w:val="26"/>
          <w:szCs w:val="26"/>
        </w:rPr>
        <w:t xml:space="preserve">Продолжить педагогам образовательных учреждений рекомендовать родителям (посредством электронного журнала и родительских чатов в современных </w:t>
      </w:r>
      <w:proofErr w:type="spellStart"/>
      <w:r w:rsidRPr="00421D01">
        <w:rPr>
          <w:rFonts w:ascii="Times New Roman" w:eastAsia="Times New Roman" w:hAnsi="Times New Roman"/>
          <w:sz w:val="26"/>
          <w:szCs w:val="26"/>
        </w:rPr>
        <w:t>месенджерах</w:t>
      </w:r>
      <w:proofErr w:type="spellEnd"/>
      <w:r w:rsidRPr="00421D01">
        <w:rPr>
          <w:rFonts w:ascii="Times New Roman" w:eastAsia="Times New Roman" w:hAnsi="Times New Roman"/>
          <w:sz w:val="26"/>
          <w:szCs w:val="26"/>
        </w:rPr>
        <w:t xml:space="preserve"> «</w:t>
      </w:r>
      <w:proofErr w:type="spellStart"/>
      <w:r w:rsidRPr="00421D01">
        <w:rPr>
          <w:rFonts w:ascii="Times New Roman" w:eastAsia="Times New Roman" w:hAnsi="Times New Roman"/>
          <w:sz w:val="26"/>
          <w:szCs w:val="26"/>
        </w:rPr>
        <w:t>Вайбер</w:t>
      </w:r>
      <w:proofErr w:type="spellEnd"/>
      <w:r w:rsidRPr="00421D01">
        <w:rPr>
          <w:rFonts w:ascii="Times New Roman" w:eastAsia="Times New Roman" w:hAnsi="Times New Roman"/>
          <w:sz w:val="26"/>
          <w:szCs w:val="26"/>
        </w:rPr>
        <w:t xml:space="preserve">», </w:t>
      </w:r>
      <w:proofErr w:type="spellStart"/>
      <w:r w:rsidRPr="00421D01">
        <w:rPr>
          <w:rFonts w:ascii="Times New Roman" w:eastAsia="Times New Roman" w:hAnsi="Times New Roman"/>
          <w:sz w:val="26"/>
          <w:szCs w:val="26"/>
        </w:rPr>
        <w:t>Вотсап</w:t>
      </w:r>
      <w:proofErr w:type="spellEnd"/>
      <w:r w:rsidRPr="00421D01">
        <w:rPr>
          <w:rFonts w:ascii="Times New Roman" w:eastAsia="Times New Roman" w:hAnsi="Times New Roman"/>
          <w:sz w:val="26"/>
          <w:szCs w:val="26"/>
        </w:rPr>
        <w:t>»), использовать тематические материалы, размещенные на интерактивных образовательных порталах «Дорога без опасности» (bdd-eor.edu.ru), «Город дорог» (pdd.fcp-pbdd.ru) и на официальном сайте Госавтоинспекции (</w:t>
      </w:r>
      <w:proofErr w:type="spellStart"/>
      <w:r w:rsidRPr="00421D01">
        <w:rPr>
          <w:rFonts w:ascii="Times New Roman" w:eastAsia="Times New Roman" w:hAnsi="Times New Roman"/>
          <w:sz w:val="26"/>
          <w:szCs w:val="26"/>
        </w:rPr>
        <w:t>гибдд</w:t>
      </w:r>
      <w:proofErr w:type="gramStart"/>
      <w:r w:rsidRPr="00421D01">
        <w:rPr>
          <w:rFonts w:ascii="Times New Roman" w:eastAsia="Times New Roman" w:hAnsi="Times New Roman"/>
          <w:sz w:val="26"/>
          <w:szCs w:val="26"/>
        </w:rPr>
        <w:t>.р</w:t>
      </w:r>
      <w:proofErr w:type="gramEnd"/>
      <w:r w:rsidRPr="00421D01">
        <w:rPr>
          <w:rFonts w:ascii="Times New Roman" w:eastAsia="Times New Roman" w:hAnsi="Times New Roman"/>
          <w:sz w:val="26"/>
          <w:szCs w:val="26"/>
        </w:rPr>
        <w:t>ф</w:t>
      </w:r>
      <w:proofErr w:type="spellEnd"/>
      <w:r w:rsidRPr="00421D01">
        <w:rPr>
          <w:rFonts w:ascii="Times New Roman" w:eastAsia="Times New Roman" w:hAnsi="Times New Roman"/>
          <w:sz w:val="26"/>
          <w:szCs w:val="26"/>
        </w:rPr>
        <w:t>);</w:t>
      </w:r>
    </w:p>
    <w:p w:rsidR="00FF0B40" w:rsidRDefault="00FF0B40" w:rsidP="00FF0B40">
      <w:pPr>
        <w:spacing w:after="0" w:line="240" w:lineRule="auto"/>
        <w:ind w:firstLine="709"/>
        <w:jc w:val="both"/>
        <w:rPr>
          <w:rFonts w:ascii="Times New Roman" w:eastAsia="Times New Roman" w:hAnsi="Times New Roman"/>
          <w:b/>
          <w:color w:val="000000"/>
          <w:sz w:val="26"/>
          <w:szCs w:val="26"/>
        </w:rPr>
      </w:pPr>
    </w:p>
    <w:p w:rsidR="00FF0B40" w:rsidRDefault="00FF0B40" w:rsidP="00FF0B40">
      <w:pPr>
        <w:spacing w:after="0" w:line="240" w:lineRule="auto"/>
        <w:ind w:firstLine="709"/>
        <w:jc w:val="both"/>
        <w:rPr>
          <w:rFonts w:ascii="Times New Roman" w:eastAsia="Times New Roman" w:hAnsi="Times New Roman"/>
          <w:b/>
          <w:color w:val="000000"/>
          <w:sz w:val="26"/>
          <w:szCs w:val="26"/>
        </w:rPr>
      </w:pPr>
      <w:r w:rsidRPr="008554FC">
        <w:rPr>
          <w:rFonts w:ascii="Times New Roman" w:eastAsia="Times New Roman" w:hAnsi="Times New Roman"/>
          <w:b/>
          <w:color w:val="000000"/>
          <w:sz w:val="26"/>
          <w:szCs w:val="26"/>
        </w:rPr>
        <w:t xml:space="preserve">Сотрудникам отделения по пропаганде ОГИБДД и инспекторам полка ДПС ГИБДД МУ МВД России «Красноярское»: </w:t>
      </w:r>
    </w:p>
    <w:p w:rsidR="001623C5" w:rsidRPr="008554FC" w:rsidRDefault="001623C5" w:rsidP="00FF0B40">
      <w:pPr>
        <w:spacing w:after="0" w:line="240" w:lineRule="auto"/>
        <w:ind w:firstLine="709"/>
        <w:jc w:val="both"/>
        <w:rPr>
          <w:rFonts w:ascii="Times New Roman" w:eastAsia="Times New Roman" w:hAnsi="Times New Roman"/>
          <w:b/>
          <w:color w:val="000000"/>
          <w:sz w:val="26"/>
          <w:szCs w:val="26"/>
        </w:rPr>
      </w:pPr>
    </w:p>
    <w:p w:rsidR="00FF0B40" w:rsidRPr="008554FC" w:rsidRDefault="00FF0B40" w:rsidP="00FF0B40">
      <w:pPr>
        <w:spacing w:after="0" w:line="240" w:lineRule="auto"/>
        <w:ind w:firstLine="709"/>
        <w:jc w:val="both"/>
        <w:rPr>
          <w:rFonts w:ascii="Times New Roman" w:eastAsia="Times New Roman" w:hAnsi="Times New Roman"/>
          <w:color w:val="000000"/>
          <w:sz w:val="26"/>
          <w:szCs w:val="26"/>
        </w:rPr>
      </w:pPr>
      <w:r w:rsidRPr="008554FC">
        <w:rPr>
          <w:rFonts w:ascii="Times New Roman" w:eastAsia="Times New Roman" w:hAnsi="Times New Roman"/>
          <w:color w:val="000000"/>
          <w:sz w:val="26"/>
          <w:szCs w:val="26"/>
        </w:rPr>
        <w:t>1. Ежемесячно доводить информацию о выявленных нарушениях и статистике руководителям образовательных учреждений, чьи учащиеся систематически нарушают правила дорожного движения, для принятия комплексных мер по профилактике детского дорожно-транспортного травматизма;</w:t>
      </w:r>
    </w:p>
    <w:p w:rsidR="00FF0B40" w:rsidRPr="008554FC" w:rsidRDefault="00FF0B40" w:rsidP="00FF0B40">
      <w:pPr>
        <w:spacing w:after="0" w:line="240" w:lineRule="auto"/>
        <w:ind w:firstLine="709"/>
        <w:jc w:val="both"/>
        <w:rPr>
          <w:rFonts w:ascii="Times New Roman" w:eastAsia="Times New Roman" w:hAnsi="Times New Roman"/>
          <w:color w:val="000000"/>
          <w:sz w:val="26"/>
          <w:szCs w:val="26"/>
        </w:rPr>
      </w:pPr>
      <w:r w:rsidRPr="008554FC">
        <w:rPr>
          <w:rFonts w:ascii="Times New Roman" w:eastAsia="Times New Roman" w:hAnsi="Times New Roman"/>
          <w:color w:val="000000"/>
          <w:sz w:val="26"/>
          <w:szCs w:val="26"/>
        </w:rPr>
        <w:t xml:space="preserve">2. В целях предупреждения и профилактики нарушений ПДД, связанных с управлением </w:t>
      </w:r>
      <w:proofErr w:type="gramStart"/>
      <w:r w:rsidRPr="008554FC">
        <w:rPr>
          <w:rFonts w:ascii="Times New Roman" w:eastAsia="Times New Roman" w:hAnsi="Times New Roman"/>
          <w:color w:val="000000"/>
          <w:sz w:val="26"/>
          <w:szCs w:val="26"/>
        </w:rPr>
        <w:t xml:space="preserve">авто - </w:t>
      </w:r>
      <w:proofErr w:type="spellStart"/>
      <w:r w:rsidRPr="008554FC">
        <w:rPr>
          <w:rFonts w:ascii="Times New Roman" w:eastAsia="Times New Roman" w:hAnsi="Times New Roman"/>
          <w:color w:val="000000"/>
          <w:sz w:val="26"/>
          <w:szCs w:val="26"/>
        </w:rPr>
        <w:t>мототранспортными</w:t>
      </w:r>
      <w:proofErr w:type="spellEnd"/>
      <w:proofErr w:type="gramEnd"/>
      <w:r w:rsidRPr="008554FC">
        <w:rPr>
          <w:rFonts w:ascii="Times New Roman" w:eastAsia="Times New Roman" w:hAnsi="Times New Roman"/>
          <w:color w:val="000000"/>
          <w:sz w:val="26"/>
          <w:szCs w:val="26"/>
        </w:rPr>
        <w:t xml:space="preserve"> средствами несовершеннолетними, не имеющими права управления, ориентировать экипажи ДПС на выявление и пресечение подобных фактов при несении службы;</w:t>
      </w:r>
    </w:p>
    <w:p w:rsidR="00FF0B40" w:rsidRPr="008554FC" w:rsidRDefault="00FF0B40" w:rsidP="00FF0B40">
      <w:pPr>
        <w:spacing w:after="0" w:line="240" w:lineRule="auto"/>
        <w:ind w:firstLine="709"/>
        <w:jc w:val="both"/>
        <w:rPr>
          <w:rFonts w:ascii="Times New Roman" w:eastAsia="Times New Roman" w:hAnsi="Times New Roman"/>
          <w:color w:val="000000"/>
          <w:sz w:val="26"/>
          <w:szCs w:val="26"/>
        </w:rPr>
      </w:pPr>
      <w:r w:rsidRPr="008554FC">
        <w:rPr>
          <w:rFonts w:ascii="Times New Roman" w:eastAsia="Times New Roman" w:hAnsi="Times New Roman"/>
          <w:color w:val="000000"/>
          <w:sz w:val="26"/>
          <w:szCs w:val="26"/>
        </w:rPr>
        <w:t>3. Не реже двух раз в месяц проводить оперативно-профилактические мероприятия, направленные на пресечение нарушений ПДД несовершеннолетними пешеходами, с учетом требований методических рекомендаций, с привлечением общественных организаций и обязательным освещением</w:t>
      </w:r>
      <w:r w:rsidRPr="008554FC">
        <w:rPr>
          <w:rFonts w:ascii="Times New Roman" w:eastAsia="Times New Roman" w:hAnsi="Times New Roman"/>
          <w:color w:val="000000"/>
          <w:sz w:val="26"/>
          <w:szCs w:val="26"/>
        </w:rPr>
        <w:tab/>
        <w:t xml:space="preserve"> результатов</w:t>
      </w:r>
      <w:r w:rsidRPr="008554FC">
        <w:rPr>
          <w:rFonts w:ascii="Times New Roman" w:eastAsia="Times New Roman" w:hAnsi="Times New Roman"/>
          <w:color w:val="000000"/>
          <w:sz w:val="26"/>
          <w:szCs w:val="26"/>
        </w:rPr>
        <w:tab/>
        <w:t xml:space="preserve"> в СМИ. При расставлении нарядов учитывать анализ аварийности с участием детей (максимально ориентируя наряды в Ленинском, Свердловском и Советском районах). </w:t>
      </w:r>
      <w:r w:rsidR="005512A3">
        <w:rPr>
          <w:rFonts w:ascii="Times New Roman" w:eastAsia="Times New Roman" w:hAnsi="Times New Roman"/>
          <w:color w:val="000000"/>
          <w:sz w:val="26"/>
          <w:szCs w:val="26"/>
        </w:rPr>
        <w:t xml:space="preserve">С начала нового учебного года, </w:t>
      </w:r>
      <w:r w:rsidRPr="008554FC">
        <w:rPr>
          <w:rFonts w:ascii="Times New Roman" w:eastAsia="Times New Roman" w:hAnsi="Times New Roman"/>
          <w:color w:val="000000"/>
          <w:sz w:val="26"/>
          <w:szCs w:val="26"/>
        </w:rPr>
        <w:t>следует приблизить наряды инспекторов ДПС к образовательным учреждениям в период с 07.00 до 08.00, а также с 18.00 до 20.00, где организовать профилактическую работу с детьми-п</w:t>
      </w:r>
      <w:r w:rsidR="005512A3">
        <w:rPr>
          <w:rFonts w:ascii="Times New Roman" w:eastAsia="Times New Roman" w:hAnsi="Times New Roman"/>
          <w:color w:val="000000"/>
          <w:sz w:val="26"/>
          <w:szCs w:val="26"/>
        </w:rPr>
        <w:t>ешеходами с использованием СГУ;</w:t>
      </w:r>
    </w:p>
    <w:p w:rsidR="00FF0B40" w:rsidRDefault="00FF0B40" w:rsidP="00FF0B40">
      <w:pPr>
        <w:spacing w:after="0" w:line="240" w:lineRule="auto"/>
        <w:ind w:firstLine="709"/>
        <w:jc w:val="both"/>
        <w:rPr>
          <w:rFonts w:ascii="Times New Roman" w:eastAsia="Times New Roman" w:hAnsi="Times New Roman"/>
          <w:color w:val="000000"/>
          <w:sz w:val="26"/>
          <w:szCs w:val="26"/>
        </w:rPr>
      </w:pPr>
      <w:r w:rsidRPr="008554FC">
        <w:rPr>
          <w:rFonts w:ascii="Times New Roman" w:eastAsia="Times New Roman" w:hAnsi="Times New Roman"/>
          <w:color w:val="000000"/>
          <w:sz w:val="26"/>
          <w:szCs w:val="26"/>
        </w:rPr>
        <w:t>4.</w:t>
      </w:r>
      <w:r>
        <w:rPr>
          <w:rFonts w:ascii="Times New Roman" w:eastAsia="Times New Roman" w:hAnsi="Times New Roman"/>
          <w:color w:val="000000"/>
          <w:sz w:val="26"/>
          <w:szCs w:val="26"/>
        </w:rPr>
        <w:t xml:space="preserve"> </w:t>
      </w:r>
      <w:r w:rsidRPr="008554FC">
        <w:rPr>
          <w:rFonts w:ascii="Times New Roman" w:eastAsia="Times New Roman" w:hAnsi="Times New Roman"/>
          <w:color w:val="000000"/>
          <w:sz w:val="26"/>
          <w:szCs w:val="26"/>
        </w:rPr>
        <w:t>Не реже двух раз в месяц проводить оперативно-профилактическое мероприятие «Детское кресло-Ремень безопасности» с привлечением общественных организаций и обязательным освещением результатов в СМИ. Следует приблизить наряды инспекторов ДПС к дошкольным образовательным учреждениям в период с 07.00 до 08.00, а также с 18.00 до 19.00, где организовать профилактическую работу с водителями, перевозящими детей в транспортных средствах. В период с 20.00 до 22.00 часов усилить работу нарядов по выявлению нарушений правил перевозки детей, в том числе на выездах из города (не реже двух раз в месяц);</w:t>
      </w:r>
    </w:p>
    <w:p w:rsidR="001623C5" w:rsidRPr="008554FC" w:rsidRDefault="001623C5" w:rsidP="00FF0B40">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5. О</w:t>
      </w:r>
      <w:r w:rsidRPr="001623C5">
        <w:rPr>
          <w:rFonts w:ascii="Times New Roman" w:eastAsia="Times New Roman" w:hAnsi="Times New Roman"/>
          <w:color w:val="000000"/>
          <w:sz w:val="26"/>
          <w:szCs w:val="26"/>
        </w:rPr>
        <w:t>рганизовать ежедневную работу инспекторов полка ДПС ГИБДД согласно расстановки нарядов на территории обслуживания МУ МВД России «Красноярское», а именно проводить профилактические мероприятия в местах массового притяжения детей и подростков (на дворовых территориях, в парках, скверах, а также вблизи пешеходных переходов), с использованием СГУ, посредством включения профилактической аудиозаписи, подготовленной сотрудниками отделения по пропаганде БДД ОГИБДД МУ МВД России «Красноярское»;</w:t>
      </w:r>
      <w:proofErr w:type="gramEnd"/>
    </w:p>
    <w:p w:rsidR="00FF0B40" w:rsidRDefault="001623C5" w:rsidP="00FF0B40">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6</w:t>
      </w:r>
      <w:r w:rsidR="00FF0B40" w:rsidRPr="008554FC">
        <w:rPr>
          <w:rFonts w:ascii="Times New Roman" w:eastAsia="Times New Roman" w:hAnsi="Times New Roman"/>
          <w:color w:val="000000"/>
          <w:sz w:val="26"/>
          <w:szCs w:val="26"/>
        </w:rPr>
        <w:t>.</w:t>
      </w:r>
      <w:r w:rsidR="00FF0B40">
        <w:rPr>
          <w:rFonts w:ascii="Times New Roman" w:eastAsia="Times New Roman" w:hAnsi="Times New Roman"/>
          <w:color w:val="000000"/>
          <w:sz w:val="26"/>
          <w:szCs w:val="26"/>
        </w:rPr>
        <w:t xml:space="preserve"> </w:t>
      </w:r>
      <w:r w:rsidR="00FF0B40" w:rsidRPr="008554FC">
        <w:rPr>
          <w:rFonts w:ascii="Times New Roman" w:eastAsia="Times New Roman" w:hAnsi="Times New Roman"/>
          <w:color w:val="000000"/>
          <w:sz w:val="26"/>
          <w:szCs w:val="26"/>
        </w:rPr>
        <w:t>Продолжить взаимодействие с краевыми и региональными телекомпаниями на предмет выхода в эфиры сюжетов по профилактике детского  дорожно-транспор</w:t>
      </w:r>
      <w:r w:rsidR="00FF0B40">
        <w:rPr>
          <w:rFonts w:ascii="Times New Roman" w:eastAsia="Times New Roman" w:hAnsi="Times New Roman"/>
          <w:color w:val="000000"/>
          <w:sz w:val="26"/>
          <w:szCs w:val="26"/>
        </w:rPr>
        <w:t>тного травматизма (еженедельно)</w:t>
      </w:r>
      <w:r w:rsidR="006A7EB4">
        <w:rPr>
          <w:rFonts w:ascii="Times New Roman" w:eastAsia="Times New Roman" w:hAnsi="Times New Roman"/>
          <w:color w:val="000000"/>
          <w:sz w:val="26"/>
          <w:szCs w:val="26"/>
        </w:rPr>
        <w:t>;</w:t>
      </w:r>
    </w:p>
    <w:p w:rsidR="001623C5" w:rsidRDefault="001623C5" w:rsidP="00F82851">
      <w:pPr>
        <w:spacing w:after="0" w:line="240" w:lineRule="auto"/>
        <w:jc w:val="both"/>
        <w:rPr>
          <w:rFonts w:ascii="Times New Roman" w:eastAsia="Times New Roman" w:hAnsi="Times New Roman" w:cs="Times New Roman"/>
          <w:color w:val="000000"/>
          <w:sz w:val="26"/>
          <w:szCs w:val="26"/>
        </w:rPr>
      </w:pPr>
    </w:p>
    <w:p w:rsidR="00CF724E" w:rsidRDefault="00237CD3"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CF724E">
        <w:rPr>
          <w:rFonts w:ascii="Times New Roman" w:eastAsia="Times New Roman" w:hAnsi="Times New Roman" w:cs="Times New Roman"/>
          <w:color w:val="000000"/>
          <w:sz w:val="26"/>
          <w:szCs w:val="26"/>
        </w:rPr>
        <w:t>ОЗНАКОМЛЕН</w:t>
      </w:r>
      <w:r>
        <w:rPr>
          <w:rFonts w:ascii="Times New Roman" w:eastAsia="Times New Roman" w:hAnsi="Times New Roman" w:cs="Times New Roman"/>
          <w:color w:val="000000"/>
          <w:sz w:val="26"/>
          <w:szCs w:val="26"/>
        </w:rPr>
        <w:t>»</w:t>
      </w:r>
    </w:p>
    <w:p w:rsidR="00CF724E" w:rsidRDefault="00CF724E" w:rsidP="00F82851">
      <w:pPr>
        <w:spacing w:after="0" w:line="240" w:lineRule="auto"/>
        <w:jc w:val="both"/>
        <w:rPr>
          <w:rFonts w:ascii="Times New Roman" w:eastAsia="Times New Roman" w:hAnsi="Times New Roman" w:cs="Times New Roman"/>
          <w:color w:val="000000"/>
          <w:sz w:val="26"/>
          <w:szCs w:val="26"/>
        </w:rPr>
      </w:pPr>
    </w:p>
    <w:p w:rsidR="00CF724E" w:rsidRDefault="006A7EB4"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7A5622">
        <w:rPr>
          <w:rFonts w:ascii="Times New Roman" w:eastAsia="Times New Roman" w:hAnsi="Times New Roman" w:cs="Times New Roman"/>
          <w:color w:val="000000"/>
          <w:sz w:val="26"/>
          <w:szCs w:val="26"/>
        </w:rPr>
        <w:t>ач</w:t>
      </w:r>
      <w:r w:rsidR="00CF724E">
        <w:rPr>
          <w:rFonts w:ascii="Times New Roman" w:eastAsia="Times New Roman" w:hAnsi="Times New Roman" w:cs="Times New Roman"/>
          <w:color w:val="000000"/>
          <w:sz w:val="26"/>
          <w:szCs w:val="26"/>
        </w:rPr>
        <w:t>альник ОГИБДД</w:t>
      </w:r>
    </w:p>
    <w:p w:rsidR="00CF724E" w:rsidRDefault="00CF724E"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 МВД России «Красноярское»</w:t>
      </w:r>
    </w:p>
    <w:p w:rsidR="00CF724E" w:rsidRDefault="00CF724E"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подполковник полиции</w:t>
      </w:r>
    </w:p>
    <w:p w:rsidR="00CF724E" w:rsidRDefault="00CF724E" w:rsidP="00F828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A5622">
        <w:rPr>
          <w:rFonts w:ascii="Times New Roman" w:eastAsia="Times New Roman" w:hAnsi="Times New Roman" w:cs="Times New Roman"/>
          <w:color w:val="000000"/>
          <w:sz w:val="26"/>
          <w:szCs w:val="26"/>
        </w:rPr>
        <w:t xml:space="preserve">                    </w:t>
      </w:r>
      <w:r w:rsidR="006A7EB4">
        <w:rPr>
          <w:rFonts w:ascii="Times New Roman" w:eastAsia="Times New Roman" w:hAnsi="Times New Roman" w:cs="Times New Roman"/>
          <w:color w:val="000000"/>
          <w:sz w:val="26"/>
          <w:szCs w:val="26"/>
        </w:rPr>
        <w:t>К.М. Колегов</w:t>
      </w:r>
    </w:p>
    <w:p w:rsidR="00CF724E" w:rsidRDefault="00CF724E" w:rsidP="00F82851">
      <w:pPr>
        <w:spacing w:after="0" w:line="240" w:lineRule="auto"/>
        <w:jc w:val="both"/>
        <w:rPr>
          <w:rFonts w:ascii="Times New Roman" w:eastAsia="Times New Roman" w:hAnsi="Times New Roman" w:cs="Times New Roman"/>
          <w:color w:val="000000"/>
          <w:sz w:val="26"/>
          <w:szCs w:val="26"/>
        </w:rPr>
      </w:pPr>
    </w:p>
    <w:p w:rsidR="00F23198" w:rsidRDefault="001623C5" w:rsidP="00594EA1">
      <w:pPr>
        <w:spacing w:after="0" w:line="240" w:lineRule="auto"/>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000000"/>
          <w:sz w:val="26"/>
          <w:szCs w:val="26"/>
        </w:rPr>
        <w:t>«14» августа</w:t>
      </w:r>
      <w:r w:rsidR="00CF724E">
        <w:rPr>
          <w:rFonts w:ascii="Times New Roman" w:eastAsia="Times New Roman" w:hAnsi="Times New Roman" w:cs="Times New Roman"/>
          <w:color w:val="000000"/>
          <w:sz w:val="26"/>
          <w:szCs w:val="26"/>
        </w:rPr>
        <w:t xml:space="preserve"> 2020 </w:t>
      </w:r>
    </w:p>
    <w:p w:rsidR="00F23198" w:rsidRDefault="00F23198" w:rsidP="00594EA1">
      <w:pPr>
        <w:spacing w:after="0" w:line="240" w:lineRule="auto"/>
        <w:jc w:val="both"/>
        <w:rPr>
          <w:rFonts w:ascii="Times New Roman" w:eastAsia="Times New Roman" w:hAnsi="Times New Roman" w:cs="Times New Roman"/>
          <w:color w:val="FF0000"/>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C964FD" w:rsidRDefault="00C964FD"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1623C5" w:rsidRDefault="001623C5" w:rsidP="00594EA1">
      <w:pPr>
        <w:spacing w:after="0" w:line="240" w:lineRule="auto"/>
        <w:jc w:val="both"/>
        <w:rPr>
          <w:rFonts w:ascii="Times New Roman" w:eastAsia="Times New Roman" w:hAnsi="Times New Roman" w:cs="Times New Roman"/>
          <w:sz w:val="16"/>
          <w:szCs w:val="16"/>
        </w:rPr>
      </w:pPr>
    </w:p>
    <w:p w:rsidR="006A7EB4" w:rsidRDefault="006A7EB4" w:rsidP="00594EA1">
      <w:pPr>
        <w:spacing w:after="0" w:line="240" w:lineRule="auto"/>
        <w:jc w:val="both"/>
        <w:rPr>
          <w:rFonts w:ascii="Times New Roman" w:eastAsia="Times New Roman" w:hAnsi="Times New Roman" w:cs="Times New Roman"/>
          <w:sz w:val="16"/>
          <w:szCs w:val="16"/>
        </w:rPr>
      </w:pPr>
    </w:p>
    <w:p w:rsidR="00594EA1" w:rsidRPr="005D6784" w:rsidRDefault="00DE585D" w:rsidP="00594EA1">
      <w:pPr>
        <w:spacing w:after="0" w:line="240" w:lineRule="auto"/>
        <w:jc w:val="both"/>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И</w:t>
      </w:r>
      <w:r w:rsidR="00594EA1" w:rsidRPr="005D6784">
        <w:rPr>
          <w:rFonts w:ascii="Times New Roman" w:eastAsia="Times New Roman" w:hAnsi="Times New Roman" w:cs="Times New Roman"/>
          <w:sz w:val="16"/>
          <w:szCs w:val="16"/>
        </w:rPr>
        <w:t>сп</w:t>
      </w:r>
      <w:proofErr w:type="spellEnd"/>
      <w:proofErr w:type="gramEnd"/>
      <w:r w:rsidR="00594EA1" w:rsidRPr="005D6784">
        <w:rPr>
          <w:rFonts w:ascii="Times New Roman" w:eastAsia="Times New Roman" w:hAnsi="Times New Roman" w:cs="Times New Roman"/>
          <w:sz w:val="16"/>
          <w:szCs w:val="16"/>
        </w:rPr>
        <w:t xml:space="preserve">: </w:t>
      </w:r>
      <w:r w:rsidR="001623C5">
        <w:rPr>
          <w:rFonts w:ascii="Times New Roman" w:eastAsia="Times New Roman" w:hAnsi="Times New Roman" w:cs="Times New Roman"/>
          <w:sz w:val="16"/>
          <w:szCs w:val="16"/>
        </w:rPr>
        <w:t>К.А. Панкова</w:t>
      </w:r>
    </w:p>
    <w:p w:rsidR="00C327B3" w:rsidRPr="005D6784" w:rsidRDefault="003072B1" w:rsidP="00594EA1">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w:t>
      </w:r>
      <w:r w:rsidR="00594EA1" w:rsidRPr="005D6784">
        <w:rPr>
          <w:rFonts w:ascii="Times New Roman" w:eastAsia="Times New Roman" w:hAnsi="Times New Roman" w:cs="Times New Roman"/>
          <w:sz w:val="16"/>
          <w:szCs w:val="16"/>
        </w:rPr>
        <w:t>ел.: 212-20-33</w:t>
      </w:r>
    </w:p>
    <w:sectPr w:rsidR="00C327B3" w:rsidRPr="005D6784" w:rsidSect="00F81C26">
      <w:footerReference w:type="default" r:id="rId30"/>
      <w:pgSz w:w="11906" w:h="16838"/>
      <w:pgMar w:top="1134" w:right="70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CB" w:rsidRDefault="00D604CB" w:rsidP="00645274">
      <w:pPr>
        <w:spacing w:after="0" w:line="240" w:lineRule="auto"/>
      </w:pPr>
      <w:r>
        <w:separator/>
      </w:r>
    </w:p>
  </w:endnote>
  <w:endnote w:type="continuationSeparator" w:id="0">
    <w:p w:rsidR="00D604CB" w:rsidRDefault="00D604CB"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84501"/>
      <w:docPartObj>
        <w:docPartGallery w:val="Page Numbers (Bottom of Page)"/>
        <w:docPartUnique/>
      </w:docPartObj>
    </w:sdtPr>
    <w:sdtEndPr/>
    <w:sdtContent>
      <w:p w:rsidR="00BC07B3" w:rsidRDefault="00BC07B3">
        <w:pPr>
          <w:pStyle w:val="af0"/>
          <w:jc w:val="center"/>
        </w:pPr>
        <w:r>
          <w:fldChar w:fldCharType="begin"/>
        </w:r>
        <w:r>
          <w:instrText>PAGE   \* MERGEFORMAT</w:instrText>
        </w:r>
        <w:r>
          <w:fldChar w:fldCharType="separate"/>
        </w:r>
        <w:r w:rsidR="003B784C">
          <w:rPr>
            <w:noProof/>
          </w:rPr>
          <w:t>1</w:t>
        </w:r>
        <w:r>
          <w:fldChar w:fldCharType="end"/>
        </w:r>
      </w:p>
    </w:sdtContent>
  </w:sdt>
  <w:p w:rsidR="00BC07B3" w:rsidRDefault="00BC07B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CB" w:rsidRDefault="00D604CB" w:rsidP="00645274">
      <w:pPr>
        <w:spacing w:after="0" w:line="240" w:lineRule="auto"/>
      </w:pPr>
      <w:r>
        <w:separator/>
      </w:r>
    </w:p>
  </w:footnote>
  <w:footnote w:type="continuationSeparator" w:id="0">
    <w:p w:rsidR="00D604CB" w:rsidRDefault="00D604CB"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4D6"/>
    <w:rsid w:val="00002319"/>
    <w:rsid w:val="000023B0"/>
    <w:rsid w:val="00003360"/>
    <w:rsid w:val="000044ED"/>
    <w:rsid w:val="00005C41"/>
    <w:rsid w:val="000131DF"/>
    <w:rsid w:val="00013FB0"/>
    <w:rsid w:val="00022B06"/>
    <w:rsid w:val="00023002"/>
    <w:rsid w:val="00023772"/>
    <w:rsid w:val="00023DFB"/>
    <w:rsid w:val="0002631E"/>
    <w:rsid w:val="00026456"/>
    <w:rsid w:val="00027D9E"/>
    <w:rsid w:val="000322F1"/>
    <w:rsid w:val="0003285E"/>
    <w:rsid w:val="00040875"/>
    <w:rsid w:val="00045F73"/>
    <w:rsid w:val="00047242"/>
    <w:rsid w:val="00050CF2"/>
    <w:rsid w:val="000544DC"/>
    <w:rsid w:val="00054B9A"/>
    <w:rsid w:val="00054BC4"/>
    <w:rsid w:val="000553E9"/>
    <w:rsid w:val="00063B19"/>
    <w:rsid w:val="00066D99"/>
    <w:rsid w:val="00066FB8"/>
    <w:rsid w:val="00070E39"/>
    <w:rsid w:val="00071A62"/>
    <w:rsid w:val="0007274F"/>
    <w:rsid w:val="00072B3C"/>
    <w:rsid w:val="00073435"/>
    <w:rsid w:val="0007454E"/>
    <w:rsid w:val="000746B2"/>
    <w:rsid w:val="00084D15"/>
    <w:rsid w:val="000877B9"/>
    <w:rsid w:val="00090AB6"/>
    <w:rsid w:val="00097165"/>
    <w:rsid w:val="000A364B"/>
    <w:rsid w:val="000A4C30"/>
    <w:rsid w:val="000A52A6"/>
    <w:rsid w:val="000A628E"/>
    <w:rsid w:val="000A7085"/>
    <w:rsid w:val="000B0EF4"/>
    <w:rsid w:val="000B1472"/>
    <w:rsid w:val="000C448F"/>
    <w:rsid w:val="000C6707"/>
    <w:rsid w:val="000D563D"/>
    <w:rsid w:val="000D57CD"/>
    <w:rsid w:val="000D6BBB"/>
    <w:rsid w:val="000D751D"/>
    <w:rsid w:val="000E2E49"/>
    <w:rsid w:val="000E7206"/>
    <w:rsid w:val="000F05D3"/>
    <w:rsid w:val="0010552D"/>
    <w:rsid w:val="00110F8A"/>
    <w:rsid w:val="0011198C"/>
    <w:rsid w:val="00113CB6"/>
    <w:rsid w:val="00117155"/>
    <w:rsid w:val="001265A7"/>
    <w:rsid w:val="00127B4E"/>
    <w:rsid w:val="00132779"/>
    <w:rsid w:val="00141256"/>
    <w:rsid w:val="00142A1D"/>
    <w:rsid w:val="00146249"/>
    <w:rsid w:val="001479D1"/>
    <w:rsid w:val="001507BB"/>
    <w:rsid w:val="00150F18"/>
    <w:rsid w:val="00151247"/>
    <w:rsid w:val="00160993"/>
    <w:rsid w:val="00160C8F"/>
    <w:rsid w:val="001623C5"/>
    <w:rsid w:val="00164B1A"/>
    <w:rsid w:val="00170F97"/>
    <w:rsid w:val="00171696"/>
    <w:rsid w:val="00171DE2"/>
    <w:rsid w:val="00173344"/>
    <w:rsid w:val="0017334E"/>
    <w:rsid w:val="001736BB"/>
    <w:rsid w:val="00173D27"/>
    <w:rsid w:val="00176C4D"/>
    <w:rsid w:val="00176C60"/>
    <w:rsid w:val="001807C2"/>
    <w:rsid w:val="00181CA5"/>
    <w:rsid w:val="00183CD4"/>
    <w:rsid w:val="001855C0"/>
    <w:rsid w:val="00186701"/>
    <w:rsid w:val="001873DA"/>
    <w:rsid w:val="00190452"/>
    <w:rsid w:val="00190882"/>
    <w:rsid w:val="001A156A"/>
    <w:rsid w:val="001A1DD1"/>
    <w:rsid w:val="001A2C27"/>
    <w:rsid w:val="001B26ED"/>
    <w:rsid w:val="001B45F6"/>
    <w:rsid w:val="001B48D1"/>
    <w:rsid w:val="001B72FD"/>
    <w:rsid w:val="001B74B6"/>
    <w:rsid w:val="001B7D3C"/>
    <w:rsid w:val="001C0C79"/>
    <w:rsid w:val="001C1D30"/>
    <w:rsid w:val="001C3290"/>
    <w:rsid w:val="001C3589"/>
    <w:rsid w:val="001C52F2"/>
    <w:rsid w:val="001D1C01"/>
    <w:rsid w:val="001D5E07"/>
    <w:rsid w:val="001D6831"/>
    <w:rsid w:val="001F2EE6"/>
    <w:rsid w:val="001F52C9"/>
    <w:rsid w:val="001F6A97"/>
    <w:rsid w:val="001F72AD"/>
    <w:rsid w:val="002012F8"/>
    <w:rsid w:val="0020236F"/>
    <w:rsid w:val="002030FF"/>
    <w:rsid w:val="00203F20"/>
    <w:rsid w:val="00207536"/>
    <w:rsid w:val="00207A77"/>
    <w:rsid w:val="00215FAB"/>
    <w:rsid w:val="00216F9F"/>
    <w:rsid w:val="002173A9"/>
    <w:rsid w:val="00217636"/>
    <w:rsid w:val="002269E5"/>
    <w:rsid w:val="00230B84"/>
    <w:rsid w:val="00230DD5"/>
    <w:rsid w:val="00237CD3"/>
    <w:rsid w:val="00242F88"/>
    <w:rsid w:val="00243893"/>
    <w:rsid w:val="002448E6"/>
    <w:rsid w:val="002457F7"/>
    <w:rsid w:val="00245E3A"/>
    <w:rsid w:val="00246D23"/>
    <w:rsid w:val="002470D3"/>
    <w:rsid w:val="0025327C"/>
    <w:rsid w:val="0025473E"/>
    <w:rsid w:val="0025571F"/>
    <w:rsid w:val="0026288C"/>
    <w:rsid w:val="002642DE"/>
    <w:rsid w:val="00264651"/>
    <w:rsid w:val="00265DCC"/>
    <w:rsid w:val="00266B72"/>
    <w:rsid w:val="002710D5"/>
    <w:rsid w:val="0027475C"/>
    <w:rsid w:val="00274C1B"/>
    <w:rsid w:val="002756DD"/>
    <w:rsid w:val="00284017"/>
    <w:rsid w:val="0028494C"/>
    <w:rsid w:val="002860B0"/>
    <w:rsid w:val="00286FFD"/>
    <w:rsid w:val="0028772A"/>
    <w:rsid w:val="00290D8A"/>
    <w:rsid w:val="002921C5"/>
    <w:rsid w:val="002947E4"/>
    <w:rsid w:val="00294D88"/>
    <w:rsid w:val="002951E1"/>
    <w:rsid w:val="00296100"/>
    <w:rsid w:val="002A1C0C"/>
    <w:rsid w:val="002A3604"/>
    <w:rsid w:val="002A59CB"/>
    <w:rsid w:val="002A61E2"/>
    <w:rsid w:val="002A72B6"/>
    <w:rsid w:val="002B0B94"/>
    <w:rsid w:val="002B1971"/>
    <w:rsid w:val="002B3CE5"/>
    <w:rsid w:val="002B599D"/>
    <w:rsid w:val="002C1122"/>
    <w:rsid w:val="002C203A"/>
    <w:rsid w:val="002C47E9"/>
    <w:rsid w:val="002C4C57"/>
    <w:rsid w:val="002C78F5"/>
    <w:rsid w:val="002D1CF1"/>
    <w:rsid w:val="002D323E"/>
    <w:rsid w:val="002D6676"/>
    <w:rsid w:val="002D7A9E"/>
    <w:rsid w:val="002E1491"/>
    <w:rsid w:val="002E51D2"/>
    <w:rsid w:val="002E6328"/>
    <w:rsid w:val="002F0A21"/>
    <w:rsid w:val="002F3406"/>
    <w:rsid w:val="002F5D3A"/>
    <w:rsid w:val="002F676B"/>
    <w:rsid w:val="00300404"/>
    <w:rsid w:val="00301BD6"/>
    <w:rsid w:val="00302A45"/>
    <w:rsid w:val="003072B1"/>
    <w:rsid w:val="00312CE9"/>
    <w:rsid w:val="00314FCE"/>
    <w:rsid w:val="00315454"/>
    <w:rsid w:val="0032117A"/>
    <w:rsid w:val="00321540"/>
    <w:rsid w:val="00323865"/>
    <w:rsid w:val="003256F3"/>
    <w:rsid w:val="00326499"/>
    <w:rsid w:val="00327724"/>
    <w:rsid w:val="00327AE4"/>
    <w:rsid w:val="003305C0"/>
    <w:rsid w:val="003307EC"/>
    <w:rsid w:val="00331321"/>
    <w:rsid w:val="00332597"/>
    <w:rsid w:val="00333170"/>
    <w:rsid w:val="003367EF"/>
    <w:rsid w:val="00336B96"/>
    <w:rsid w:val="003428E6"/>
    <w:rsid w:val="00343C6C"/>
    <w:rsid w:val="003645A4"/>
    <w:rsid w:val="00366993"/>
    <w:rsid w:val="00371954"/>
    <w:rsid w:val="003744EA"/>
    <w:rsid w:val="00380624"/>
    <w:rsid w:val="00382441"/>
    <w:rsid w:val="00382817"/>
    <w:rsid w:val="00395F34"/>
    <w:rsid w:val="003A13F1"/>
    <w:rsid w:val="003A3709"/>
    <w:rsid w:val="003A730D"/>
    <w:rsid w:val="003B4384"/>
    <w:rsid w:val="003B5CBA"/>
    <w:rsid w:val="003B784C"/>
    <w:rsid w:val="003C01B4"/>
    <w:rsid w:val="003C0C96"/>
    <w:rsid w:val="003C1DC9"/>
    <w:rsid w:val="003C40E4"/>
    <w:rsid w:val="003C7DB3"/>
    <w:rsid w:val="003D0924"/>
    <w:rsid w:val="003D1CE6"/>
    <w:rsid w:val="003D1F47"/>
    <w:rsid w:val="003E3C1B"/>
    <w:rsid w:val="003E4F88"/>
    <w:rsid w:val="003E7FCF"/>
    <w:rsid w:val="003F0A7B"/>
    <w:rsid w:val="003F18C8"/>
    <w:rsid w:val="003F1DAE"/>
    <w:rsid w:val="00401363"/>
    <w:rsid w:val="0040294E"/>
    <w:rsid w:val="00403A40"/>
    <w:rsid w:val="00407EC1"/>
    <w:rsid w:val="0041110F"/>
    <w:rsid w:val="004119F5"/>
    <w:rsid w:val="00411F08"/>
    <w:rsid w:val="004146AE"/>
    <w:rsid w:val="004177C9"/>
    <w:rsid w:val="00417A67"/>
    <w:rsid w:val="00417CA7"/>
    <w:rsid w:val="00420DAE"/>
    <w:rsid w:val="00422D99"/>
    <w:rsid w:val="00424F3B"/>
    <w:rsid w:val="00425703"/>
    <w:rsid w:val="00432BDF"/>
    <w:rsid w:val="00432DC6"/>
    <w:rsid w:val="00435FB8"/>
    <w:rsid w:val="004409FF"/>
    <w:rsid w:val="00440D78"/>
    <w:rsid w:val="00441C38"/>
    <w:rsid w:val="004437AC"/>
    <w:rsid w:val="00444343"/>
    <w:rsid w:val="00445DF4"/>
    <w:rsid w:val="004534B8"/>
    <w:rsid w:val="00453790"/>
    <w:rsid w:val="004648C4"/>
    <w:rsid w:val="00465BAE"/>
    <w:rsid w:val="00466D2D"/>
    <w:rsid w:val="00467FE5"/>
    <w:rsid w:val="00470911"/>
    <w:rsid w:val="00475F83"/>
    <w:rsid w:val="0048429B"/>
    <w:rsid w:val="00485645"/>
    <w:rsid w:val="00486778"/>
    <w:rsid w:val="00486BB1"/>
    <w:rsid w:val="004907ED"/>
    <w:rsid w:val="00492A3E"/>
    <w:rsid w:val="0049705D"/>
    <w:rsid w:val="004A0668"/>
    <w:rsid w:val="004A3202"/>
    <w:rsid w:val="004A779F"/>
    <w:rsid w:val="004B5057"/>
    <w:rsid w:val="004B62EB"/>
    <w:rsid w:val="004C0AE0"/>
    <w:rsid w:val="004C374E"/>
    <w:rsid w:val="004C6C3F"/>
    <w:rsid w:val="004C782E"/>
    <w:rsid w:val="004D06C7"/>
    <w:rsid w:val="004D5C18"/>
    <w:rsid w:val="004D6EE7"/>
    <w:rsid w:val="004E014D"/>
    <w:rsid w:val="004E2719"/>
    <w:rsid w:val="004E2CA7"/>
    <w:rsid w:val="004F101C"/>
    <w:rsid w:val="004F1AF5"/>
    <w:rsid w:val="004F6A17"/>
    <w:rsid w:val="00506D9A"/>
    <w:rsid w:val="00512864"/>
    <w:rsid w:val="005130C0"/>
    <w:rsid w:val="005141A6"/>
    <w:rsid w:val="0051444C"/>
    <w:rsid w:val="0051639D"/>
    <w:rsid w:val="00520E74"/>
    <w:rsid w:val="00521679"/>
    <w:rsid w:val="00522700"/>
    <w:rsid w:val="00526BC4"/>
    <w:rsid w:val="00531A08"/>
    <w:rsid w:val="00534190"/>
    <w:rsid w:val="00534DCF"/>
    <w:rsid w:val="00535C95"/>
    <w:rsid w:val="0054057B"/>
    <w:rsid w:val="00541F7F"/>
    <w:rsid w:val="005501FA"/>
    <w:rsid w:val="005512A3"/>
    <w:rsid w:val="00554F39"/>
    <w:rsid w:val="00557D03"/>
    <w:rsid w:val="0056636A"/>
    <w:rsid w:val="00572018"/>
    <w:rsid w:val="00572A18"/>
    <w:rsid w:val="005732FA"/>
    <w:rsid w:val="00581600"/>
    <w:rsid w:val="005820AA"/>
    <w:rsid w:val="00583DCF"/>
    <w:rsid w:val="005918A5"/>
    <w:rsid w:val="005949BC"/>
    <w:rsid w:val="00594EA1"/>
    <w:rsid w:val="005967AA"/>
    <w:rsid w:val="00596D09"/>
    <w:rsid w:val="00596DC7"/>
    <w:rsid w:val="005A0301"/>
    <w:rsid w:val="005A197F"/>
    <w:rsid w:val="005A2355"/>
    <w:rsid w:val="005A387A"/>
    <w:rsid w:val="005A4245"/>
    <w:rsid w:val="005A6AF3"/>
    <w:rsid w:val="005B03F8"/>
    <w:rsid w:val="005B1DBF"/>
    <w:rsid w:val="005B4826"/>
    <w:rsid w:val="005B5EDF"/>
    <w:rsid w:val="005C0943"/>
    <w:rsid w:val="005C26C5"/>
    <w:rsid w:val="005C3B91"/>
    <w:rsid w:val="005C5D82"/>
    <w:rsid w:val="005D018F"/>
    <w:rsid w:val="005D0A0C"/>
    <w:rsid w:val="005D1C0E"/>
    <w:rsid w:val="005D2B6D"/>
    <w:rsid w:val="005D38D0"/>
    <w:rsid w:val="005D6784"/>
    <w:rsid w:val="005D6B34"/>
    <w:rsid w:val="005D6C44"/>
    <w:rsid w:val="005E072D"/>
    <w:rsid w:val="005E1D2E"/>
    <w:rsid w:val="005E1DAD"/>
    <w:rsid w:val="005E2523"/>
    <w:rsid w:val="005E4C08"/>
    <w:rsid w:val="005E5213"/>
    <w:rsid w:val="005E743E"/>
    <w:rsid w:val="005E7E7E"/>
    <w:rsid w:val="005F02EE"/>
    <w:rsid w:val="005F1CA9"/>
    <w:rsid w:val="005F25EE"/>
    <w:rsid w:val="005F2635"/>
    <w:rsid w:val="005F4768"/>
    <w:rsid w:val="005F4973"/>
    <w:rsid w:val="005F601E"/>
    <w:rsid w:val="005F65A7"/>
    <w:rsid w:val="005F7FF6"/>
    <w:rsid w:val="006060E0"/>
    <w:rsid w:val="006067A1"/>
    <w:rsid w:val="006072E3"/>
    <w:rsid w:val="00607BEC"/>
    <w:rsid w:val="006112F6"/>
    <w:rsid w:val="00611B09"/>
    <w:rsid w:val="00612417"/>
    <w:rsid w:val="0061298B"/>
    <w:rsid w:val="0061565F"/>
    <w:rsid w:val="00615C95"/>
    <w:rsid w:val="00617BBD"/>
    <w:rsid w:val="00623D13"/>
    <w:rsid w:val="00624129"/>
    <w:rsid w:val="006246DB"/>
    <w:rsid w:val="00624F1C"/>
    <w:rsid w:val="00632077"/>
    <w:rsid w:val="00632A2C"/>
    <w:rsid w:val="0063310B"/>
    <w:rsid w:val="00636CB5"/>
    <w:rsid w:val="006400BA"/>
    <w:rsid w:val="00640B8F"/>
    <w:rsid w:val="00642763"/>
    <w:rsid w:val="006435B9"/>
    <w:rsid w:val="006439E5"/>
    <w:rsid w:val="00645274"/>
    <w:rsid w:val="006455FB"/>
    <w:rsid w:val="00645E47"/>
    <w:rsid w:val="006473D9"/>
    <w:rsid w:val="00650AFF"/>
    <w:rsid w:val="00654CAE"/>
    <w:rsid w:val="00657626"/>
    <w:rsid w:val="00660E5A"/>
    <w:rsid w:val="006621C8"/>
    <w:rsid w:val="0066251D"/>
    <w:rsid w:val="00662D2B"/>
    <w:rsid w:val="00664B1C"/>
    <w:rsid w:val="00667A34"/>
    <w:rsid w:val="00671D8A"/>
    <w:rsid w:val="006726DE"/>
    <w:rsid w:val="00672D67"/>
    <w:rsid w:val="00673E30"/>
    <w:rsid w:val="00674575"/>
    <w:rsid w:val="0067471C"/>
    <w:rsid w:val="0068081C"/>
    <w:rsid w:val="006825AD"/>
    <w:rsid w:val="00685CC8"/>
    <w:rsid w:val="00687BA4"/>
    <w:rsid w:val="00691DA9"/>
    <w:rsid w:val="00695BB9"/>
    <w:rsid w:val="00696818"/>
    <w:rsid w:val="00696B59"/>
    <w:rsid w:val="00696E6A"/>
    <w:rsid w:val="006970F3"/>
    <w:rsid w:val="006A0454"/>
    <w:rsid w:val="006A2B75"/>
    <w:rsid w:val="006A2CBD"/>
    <w:rsid w:val="006A59EE"/>
    <w:rsid w:val="006A5D95"/>
    <w:rsid w:val="006A7EB4"/>
    <w:rsid w:val="006B5940"/>
    <w:rsid w:val="006C0637"/>
    <w:rsid w:val="006C0A0D"/>
    <w:rsid w:val="006C6E18"/>
    <w:rsid w:val="006D017D"/>
    <w:rsid w:val="006D0CD2"/>
    <w:rsid w:val="006D11EC"/>
    <w:rsid w:val="006D3B2E"/>
    <w:rsid w:val="006D46D1"/>
    <w:rsid w:val="006D6F74"/>
    <w:rsid w:val="006D73C2"/>
    <w:rsid w:val="006E0857"/>
    <w:rsid w:val="006E61D5"/>
    <w:rsid w:val="006E6BC6"/>
    <w:rsid w:val="006F06D6"/>
    <w:rsid w:val="006F0F74"/>
    <w:rsid w:val="006F1721"/>
    <w:rsid w:val="006F349C"/>
    <w:rsid w:val="006F3948"/>
    <w:rsid w:val="006F548B"/>
    <w:rsid w:val="006F73BD"/>
    <w:rsid w:val="00701CD5"/>
    <w:rsid w:val="0070256D"/>
    <w:rsid w:val="007074F7"/>
    <w:rsid w:val="00707DC3"/>
    <w:rsid w:val="00711A98"/>
    <w:rsid w:val="00711AC9"/>
    <w:rsid w:val="00715D10"/>
    <w:rsid w:val="00717DFA"/>
    <w:rsid w:val="007205B2"/>
    <w:rsid w:val="00721A9F"/>
    <w:rsid w:val="0072274A"/>
    <w:rsid w:val="00724AA3"/>
    <w:rsid w:val="007251E7"/>
    <w:rsid w:val="00725881"/>
    <w:rsid w:val="007347D5"/>
    <w:rsid w:val="0073684C"/>
    <w:rsid w:val="0074005C"/>
    <w:rsid w:val="00747109"/>
    <w:rsid w:val="00761561"/>
    <w:rsid w:val="00763378"/>
    <w:rsid w:val="00763CB4"/>
    <w:rsid w:val="0077424A"/>
    <w:rsid w:val="0077595E"/>
    <w:rsid w:val="00776D80"/>
    <w:rsid w:val="00782718"/>
    <w:rsid w:val="007877A2"/>
    <w:rsid w:val="0079510F"/>
    <w:rsid w:val="00797027"/>
    <w:rsid w:val="007A080B"/>
    <w:rsid w:val="007A5622"/>
    <w:rsid w:val="007B2CEB"/>
    <w:rsid w:val="007B3B51"/>
    <w:rsid w:val="007C55D4"/>
    <w:rsid w:val="007C64D7"/>
    <w:rsid w:val="007C6747"/>
    <w:rsid w:val="007C7325"/>
    <w:rsid w:val="007C767F"/>
    <w:rsid w:val="007D0649"/>
    <w:rsid w:val="007D20BF"/>
    <w:rsid w:val="007D4A55"/>
    <w:rsid w:val="007D7A33"/>
    <w:rsid w:val="007E0222"/>
    <w:rsid w:val="007E2C50"/>
    <w:rsid w:val="007E7A95"/>
    <w:rsid w:val="007F2120"/>
    <w:rsid w:val="007F33AF"/>
    <w:rsid w:val="008031AF"/>
    <w:rsid w:val="008038FD"/>
    <w:rsid w:val="00804EFE"/>
    <w:rsid w:val="008053AD"/>
    <w:rsid w:val="00813B6F"/>
    <w:rsid w:val="00816825"/>
    <w:rsid w:val="008168A3"/>
    <w:rsid w:val="00820B59"/>
    <w:rsid w:val="00821D75"/>
    <w:rsid w:val="00823D1C"/>
    <w:rsid w:val="008269D3"/>
    <w:rsid w:val="0083017C"/>
    <w:rsid w:val="00830DE8"/>
    <w:rsid w:val="0084312C"/>
    <w:rsid w:val="00843357"/>
    <w:rsid w:val="008450C7"/>
    <w:rsid w:val="00845241"/>
    <w:rsid w:val="00845A77"/>
    <w:rsid w:val="00845EF8"/>
    <w:rsid w:val="008461F9"/>
    <w:rsid w:val="00847E7E"/>
    <w:rsid w:val="00853DC6"/>
    <w:rsid w:val="00853DD2"/>
    <w:rsid w:val="00856D3B"/>
    <w:rsid w:val="00861176"/>
    <w:rsid w:val="00865964"/>
    <w:rsid w:val="00876928"/>
    <w:rsid w:val="00880AA7"/>
    <w:rsid w:val="008835F1"/>
    <w:rsid w:val="00883918"/>
    <w:rsid w:val="00884971"/>
    <w:rsid w:val="008923D3"/>
    <w:rsid w:val="00896D1E"/>
    <w:rsid w:val="008A001E"/>
    <w:rsid w:val="008A30F3"/>
    <w:rsid w:val="008A55A6"/>
    <w:rsid w:val="008A6F2D"/>
    <w:rsid w:val="008B3803"/>
    <w:rsid w:val="008B7973"/>
    <w:rsid w:val="008B7FED"/>
    <w:rsid w:val="008C1B4D"/>
    <w:rsid w:val="008C602E"/>
    <w:rsid w:val="008D11BE"/>
    <w:rsid w:val="008D128C"/>
    <w:rsid w:val="008D525C"/>
    <w:rsid w:val="008D689B"/>
    <w:rsid w:val="008E1CB8"/>
    <w:rsid w:val="008E20BB"/>
    <w:rsid w:val="008E2A86"/>
    <w:rsid w:val="008E5BB7"/>
    <w:rsid w:val="008E6F68"/>
    <w:rsid w:val="008E734F"/>
    <w:rsid w:val="008F3BD8"/>
    <w:rsid w:val="008F50C9"/>
    <w:rsid w:val="008F51C1"/>
    <w:rsid w:val="008F7A0A"/>
    <w:rsid w:val="00900DC0"/>
    <w:rsid w:val="0090103C"/>
    <w:rsid w:val="0090323A"/>
    <w:rsid w:val="00903D40"/>
    <w:rsid w:val="009065A6"/>
    <w:rsid w:val="00913570"/>
    <w:rsid w:val="00920BFE"/>
    <w:rsid w:val="00921C8B"/>
    <w:rsid w:val="00922A78"/>
    <w:rsid w:val="00924D0B"/>
    <w:rsid w:val="00925EDF"/>
    <w:rsid w:val="00931477"/>
    <w:rsid w:val="009401A4"/>
    <w:rsid w:val="009469D8"/>
    <w:rsid w:val="00955D62"/>
    <w:rsid w:val="009565CB"/>
    <w:rsid w:val="00961028"/>
    <w:rsid w:val="00962C57"/>
    <w:rsid w:val="00962C8B"/>
    <w:rsid w:val="00970818"/>
    <w:rsid w:val="00973DDC"/>
    <w:rsid w:val="00974038"/>
    <w:rsid w:val="0097615B"/>
    <w:rsid w:val="009772AC"/>
    <w:rsid w:val="0098254B"/>
    <w:rsid w:val="00983447"/>
    <w:rsid w:val="00994AED"/>
    <w:rsid w:val="00997B12"/>
    <w:rsid w:val="009A6F9A"/>
    <w:rsid w:val="009B1491"/>
    <w:rsid w:val="009B3934"/>
    <w:rsid w:val="009B5C79"/>
    <w:rsid w:val="009C1F29"/>
    <w:rsid w:val="009C2106"/>
    <w:rsid w:val="009C2C76"/>
    <w:rsid w:val="009C3325"/>
    <w:rsid w:val="009C51F2"/>
    <w:rsid w:val="009C63FF"/>
    <w:rsid w:val="009C6688"/>
    <w:rsid w:val="009C7DE3"/>
    <w:rsid w:val="009D073C"/>
    <w:rsid w:val="009D285F"/>
    <w:rsid w:val="009D3638"/>
    <w:rsid w:val="009D4BBB"/>
    <w:rsid w:val="009D733E"/>
    <w:rsid w:val="009E02C2"/>
    <w:rsid w:val="009E543C"/>
    <w:rsid w:val="00A00396"/>
    <w:rsid w:val="00A00994"/>
    <w:rsid w:val="00A017AA"/>
    <w:rsid w:val="00A02FEF"/>
    <w:rsid w:val="00A105C7"/>
    <w:rsid w:val="00A14513"/>
    <w:rsid w:val="00A24CD5"/>
    <w:rsid w:val="00A26F4B"/>
    <w:rsid w:val="00A27214"/>
    <w:rsid w:val="00A279B6"/>
    <w:rsid w:val="00A32643"/>
    <w:rsid w:val="00A34D35"/>
    <w:rsid w:val="00A35F82"/>
    <w:rsid w:val="00A37CC6"/>
    <w:rsid w:val="00A407AD"/>
    <w:rsid w:val="00A423E0"/>
    <w:rsid w:val="00A45573"/>
    <w:rsid w:val="00A45B02"/>
    <w:rsid w:val="00A464AD"/>
    <w:rsid w:val="00A4710A"/>
    <w:rsid w:val="00A50727"/>
    <w:rsid w:val="00A5610B"/>
    <w:rsid w:val="00A564A3"/>
    <w:rsid w:val="00A6040D"/>
    <w:rsid w:val="00A61E37"/>
    <w:rsid w:val="00A629D2"/>
    <w:rsid w:val="00A62DB9"/>
    <w:rsid w:val="00A63C79"/>
    <w:rsid w:val="00A63ECF"/>
    <w:rsid w:val="00A6525D"/>
    <w:rsid w:val="00A6725B"/>
    <w:rsid w:val="00A716DC"/>
    <w:rsid w:val="00A7238A"/>
    <w:rsid w:val="00A72C13"/>
    <w:rsid w:val="00A82202"/>
    <w:rsid w:val="00A827E8"/>
    <w:rsid w:val="00A840DC"/>
    <w:rsid w:val="00A87379"/>
    <w:rsid w:val="00A87F31"/>
    <w:rsid w:val="00A974A0"/>
    <w:rsid w:val="00A97E8C"/>
    <w:rsid w:val="00AA244E"/>
    <w:rsid w:val="00AA3AAA"/>
    <w:rsid w:val="00AA7D87"/>
    <w:rsid w:val="00AB2C32"/>
    <w:rsid w:val="00AB34C5"/>
    <w:rsid w:val="00AB3B1E"/>
    <w:rsid w:val="00AC1150"/>
    <w:rsid w:val="00AC2841"/>
    <w:rsid w:val="00AD3E42"/>
    <w:rsid w:val="00AD67E3"/>
    <w:rsid w:val="00AE016F"/>
    <w:rsid w:val="00AE022E"/>
    <w:rsid w:val="00AE0487"/>
    <w:rsid w:val="00AF288D"/>
    <w:rsid w:val="00AF2DA0"/>
    <w:rsid w:val="00AF4AE1"/>
    <w:rsid w:val="00AF7B5C"/>
    <w:rsid w:val="00B02957"/>
    <w:rsid w:val="00B1666B"/>
    <w:rsid w:val="00B30928"/>
    <w:rsid w:val="00B3104E"/>
    <w:rsid w:val="00B36613"/>
    <w:rsid w:val="00B424D0"/>
    <w:rsid w:val="00B43659"/>
    <w:rsid w:val="00B50DD5"/>
    <w:rsid w:val="00B54203"/>
    <w:rsid w:val="00B54D2F"/>
    <w:rsid w:val="00B55662"/>
    <w:rsid w:val="00B60A88"/>
    <w:rsid w:val="00B6200F"/>
    <w:rsid w:val="00B62FA1"/>
    <w:rsid w:val="00B66F52"/>
    <w:rsid w:val="00B703DE"/>
    <w:rsid w:val="00B70A0B"/>
    <w:rsid w:val="00B712ED"/>
    <w:rsid w:val="00B71D68"/>
    <w:rsid w:val="00B72C32"/>
    <w:rsid w:val="00B75205"/>
    <w:rsid w:val="00B75B66"/>
    <w:rsid w:val="00B75E3F"/>
    <w:rsid w:val="00B80D83"/>
    <w:rsid w:val="00B81F0E"/>
    <w:rsid w:val="00B83170"/>
    <w:rsid w:val="00B86885"/>
    <w:rsid w:val="00B911AF"/>
    <w:rsid w:val="00B9242F"/>
    <w:rsid w:val="00B924AB"/>
    <w:rsid w:val="00B937A6"/>
    <w:rsid w:val="00B93E87"/>
    <w:rsid w:val="00B941E5"/>
    <w:rsid w:val="00B97AC8"/>
    <w:rsid w:val="00BA715C"/>
    <w:rsid w:val="00BB0A47"/>
    <w:rsid w:val="00BB0D46"/>
    <w:rsid w:val="00BB16E5"/>
    <w:rsid w:val="00BB5C19"/>
    <w:rsid w:val="00BB7E5E"/>
    <w:rsid w:val="00BC07B3"/>
    <w:rsid w:val="00BC34CA"/>
    <w:rsid w:val="00BC7AEE"/>
    <w:rsid w:val="00BD2DE9"/>
    <w:rsid w:val="00BD4E75"/>
    <w:rsid w:val="00BD60AC"/>
    <w:rsid w:val="00BD6CB5"/>
    <w:rsid w:val="00BD7104"/>
    <w:rsid w:val="00BE143A"/>
    <w:rsid w:val="00BE5CC4"/>
    <w:rsid w:val="00BF3D9F"/>
    <w:rsid w:val="00C012BB"/>
    <w:rsid w:val="00C06C1D"/>
    <w:rsid w:val="00C10019"/>
    <w:rsid w:val="00C11F72"/>
    <w:rsid w:val="00C126A8"/>
    <w:rsid w:val="00C14D5D"/>
    <w:rsid w:val="00C1682D"/>
    <w:rsid w:val="00C16C2F"/>
    <w:rsid w:val="00C17DF9"/>
    <w:rsid w:val="00C2073C"/>
    <w:rsid w:val="00C23852"/>
    <w:rsid w:val="00C24049"/>
    <w:rsid w:val="00C2418C"/>
    <w:rsid w:val="00C24F47"/>
    <w:rsid w:val="00C2607C"/>
    <w:rsid w:val="00C30A6F"/>
    <w:rsid w:val="00C31C67"/>
    <w:rsid w:val="00C3211A"/>
    <w:rsid w:val="00C32125"/>
    <w:rsid w:val="00C327B3"/>
    <w:rsid w:val="00C359D9"/>
    <w:rsid w:val="00C41132"/>
    <w:rsid w:val="00C426B2"/>
    <w:rsid w:val="00C43521"/>
    <w:rsid w:val="00C46EA8"/>
    <w:rsid w:val="00C4720A"/>
    <w:rsid w:val="00C47A26"/>
    <w:rsid w:val="00C520EB"/>
    <w:rsid w:val="00C567B4"/>
    <w:rsid w:val="00C61913"/>
    <w:rsid w:val="00C61D33"/>
    <w:rsid w:val="00C63923"/>
    <w:rsid w:val="00C663F1"/>
    <w:rsid w:val="00C66447"/>
    <w:rsid w:val="00C677EF"/>
    <w:rsid w:val="00C718B8"/>
    <w:rsid w:val="00C71B43"/>
    <w:rsid w:val="00C74A63"/>
    <w:rsid w:val="00C759D5"/>
    <w:rsid w:val="00C812CD"/>
    <w:rsid w:val="00C83072"/>
    <w:rsid w:val="00C864D8"/>
    <w:rsid w:val="00C903BE"/>
    <w:rsid w:val="00C92950"/>
    <w:rsid w:val="00C964FD"/>
    <w:rsid w:val="00C96D8E"/>
    <w:rsid w:val="00C975C5"/>
    <w:rsid w:val="00CA2C3E"/>
    <w:rsid w:val="00CA2DD7"/>
    <w:rsid w:val="00CA4FF1"/>
    <w:rsid w:val="00CA5926"/>
    <w:rsid w:val="00CB68B4"/>
    <w:rsid w:val="00CC1E0C"/>
    <w:rsid w:val="00CD0EEB"/>
    <w:rsid w:val="00CD1368"/>
    <w:rsid w:val="00CD1463"/>
    <w:rsid w:val="00CD3F2D"/>
    <w:rsid w:val="00CD4206"/>
    <w:rsid w:val="00CD5B61"/>
    <w:rsid w:val="00CE5013"/>
    <w:rsid w:val="00CE55A3"/>
    <w:rsid w:val="00CE6486"/>
    <w:rsid w:val="00CE66A4"/>
    <w:rsid w:val="00CE675F"/>
    <w:rsid w:val="00CE67D4"/>
    <w:rsid w:val="00CF724E"/>
    <w:rsid w:val="00D0062A"/>
    <w:rsid w:val="00D00E09"/>
    <w:rsid w:val="00D03774"/>
    <w:rsid w:val="00D06883"/>
    <w:rsid w:val="00D06D96"/>
    <w:rsid w:val="00D074CB"/>
    <w:rsid w:val="00D118FE"/>
    <w:rsid w:val="00D17145"/>
    <w:rsid w:val="00D17465"/>
    <w:rsid w:val="00D17947"/>
    <w:rsid w:val="00D205A3"/>
    <w:rsid w:val="00D20E3D"/>
    <w:rsid w:val="00D239B1"/>
    <w:rsid w:val="00D268F3"/>
    <w:rsid w:val="00D27B4F"/>
    <w:rsid w:val="00D3000A"/>
    <w:rsid w:val="00D40B9A"/>
    <w:rsid w:val="00D40C82"/>
    <w:rsid w:val="00D431A7"/>
    <w:rsid w:val="00D43C1C"/>
    <w:rsid w:val="00D45553"/>
    <w:rsid w:val="00D46A82"/>
    <w:rsid w:val="00D475A6"/>
    <w:rsid w:val="00D47BE5"/>
    <w:rsid w:val="00D51723"/>
    <w:rsid w:val="00D525C6"/>
    <w:rsid w:val="00D5504D"/>
    <w:rsid w:val="00D56ED8"/>
    <w:rsid w:val="00D604CB"/>
    <w:rsid w:val="00D63B10"/>
    <w:rsid w:val="00D71726"/>
    <w:rsid w:val="00D7286B"/>
    <w:rsid w:val="00D7393E"/>
    <w:rsid w:val="00D74014"/>
    <w:rsid w:val="00D82E86"/>
    <w:rsid w:val="00D847B3"/>
    <w:rsid w:val="00D84F12"/>
    <w:rsid w:val="00D86BC4"/>
    <w:rsid w:val="00D87979"/>
    <w:rsid w:val="00D94537"/>
    <w:rsid w:val="00DA22ED"/>
    <w:rsid w:val="00DA3C4D"/>
    <w:rsid w:val="00DA59BE"/>
    <w:rsid w:val="00DB10F0"/>
    <w:rsid w:val="00DB1782"/>
    <w:rsid w:val="00DB2D65"/>
    <w:rsid w:val="00DB35A0"/>
    <w:rsid w:val="00DB4404"/>
    <w:rsid w:val="00DB4AB3"/>
    <w:rsid w:val="00DB5CD7"/>
    <w:rsid w:val="00DC1E75"/>
    <w:rsid w:val="00DD1438"/>
    <w:rsid w:val="00DD726E"/>
    <w:rsid w:val="00DD7BC6"/>
    <w:rsid w:val="00DE3CA1"/>
    <w:rsid w:val="00DE4222"/>
    <w:rsid w:val="00DE585D"/>
    <w:rsid w:val="00DF0749"/>
    <w:rsid w:val="00DF2E64"/>
    <w:rsid w:val="00DF63B4"/>
    <w:rsid w:val="00E020C6"/>
    <w:rsid w:val="00E032FD"/>
    <w:rsid w:val="00E03676"/>
    <w:rsid w:val="00E04984"/>
    <w:rsid w:val="00E24143"/>
    <w:rsid w:val="00E25B73"/>
    <w:rsid w:val="00E3140D"/>
    <w:rsid w:val="00E31EE8"/>
    <w:rsid w:val="00E3343F"/>
    <w:rsid w:val="00E3684E"/>
    <w:rsid w:val="00E375CA"/>
    <w:rsid w:val="00E4004E"/>
    <w:rsid w:val="00E41B8F"/>
    <w:rsid w:val="00E435FE"/>
    <w:rsid w:val="00E447BE"/>
    <w:rsid w:val="00E52801"/>
    <w:rsid w:val="00E53F3B"/>
    <w:rsid w:val="00E571F4"/>
    <w:rsid w:val="00E57FE6"/>
    <w:rsid w:val="00E60964"/>
    <w:rsid w:val="00E61DB8"/>
    <w:rsid w:val="00E64003"/>
    <w:rsid w:val="00E64209"/>
    <w:rsid w:val="00E7008E"/>
    <w:rsid w:val="00E74007"/>
    <w:rsid w:val="00E756FF"/>
    <w:rsid w:val="00E802D8"/>
    <w:rsid w:val="00E879DF"/>
    <w:rsid w:val="00E91981"/>
    <w:rsid w:val="00E96DB7"/>
    <w:rsid w:val="00E972DE"/>
    <w:rsid w:val="00EA461B"/>
    <w:rsid w:val="00EA4EEA"/>
    <w:rsid w:val="00EA530F"/>
    <w:rsid w:val="00EA5A5C"/>
    <w:rsid w:val="00EB487B"/>
    <w:rsid w:val="00EB4A43"/>
    <w:rsid w:val="00EC27D5"/>
    <w:rsid w:val="00EC5A2D"/>
    <w:rsid w:val="00EC5CC5"/>
    <w:rsid w:val="00EC697C"/>
    <w:rsid w:val="00EC6B9D"/>
    <w:rsid w:val="00EC74D2"/>
    <w:rsid w:val="00EC7CFE"/>
    <w:rsid w:val="00ED2E41"/>
    <w:rsid w:val="00ED2EAD"/>
    <w:rsid w:val="00ED3DDC"/>
    <w:rsid w:val="00ED6ABB"/>
    <w:rsid w:val="00EE191A"/>
    <w:rsid w:val="00EE1BAE"/>
    <w:rsid w:val="00EE2E6A"/>
    <w:rsid w:val="00EE3B34"/>
    <w:rsid w:val="00EE481D"/>
    <w:rsid w:val="00EE4BA0"/>
    <w:rsid w:val="00EE4F51"/>
    <w:rsid w:val="00EF0808"/>
    <w:rsid w:val="00EF303D"/>
    <w:rsid w:val="00EF58E6"/>
    <w:rsid w:val="00EF6E7C"/>
    <w:rsid w:val="00F00721"/>
    <w:rsid w:val="00F0075A"/>
    <w:rsid w:val="00F034C3"/>
    <w:rsid w:val="00F1228A"/>
    <w:rsid w:val="00F156E0"/>
    <w:rsid w:val="00F17E83"/>
    <w:rsid w:val="00F202C7"/>
    <w:rsid w:val="00F2187E"/>
    <w:rsid w:val="00F23198"/>
    <w:rsid w:val="00F239C2"/>
    <w:rsid w:val="00F26220"/>
    <w:rsid w:val="00F307BC"/>
    <w:rsid w:val="00F3132F"/>
    <w:rsid w:val="00F31B3A"/>
    <w:rsid w:val="00F32621"/>
    <w:rsid w:val="00F33158"/>
    <w:rsid w:val="00F34E72"/>
    <w:rsid w:val="00F354E4"/>
    <w:rsid w:val="00F36D54"/>
    <w:rsid w:val="00F37C15"/>
    <w:rsid w:val="00F4090D"/>
    <w:rsid w:val="00F4386D"/>
    <w:rsid w:val="00F54027"/>
    <w:rsid w:val="00F561C3"/>
    <w:rsid w:val="00F61A96"/>
    <w:rsid w:val="00F70AF7"/>
    <w:rsid w:val="00F71036"/>
    <w:rsid w:val="00F7385B"/>
    <w:rsid w:val="00F751AE"/>
    <w:rsid w:val="00F756BB"/>
    <w:rsid w:val="00F77A4A"/>
    <w:rsid w:val="00F81C26"/>
    <w:rsid w:val="00F82851"/>
    <w:rsid w:val="00F902A4"/>
    <w:rsid w:val="00F92041"/>
    <w:rsid w:val="00F97251"/>
    <w:rsid w:val="00FA134C"/>
    <w:rsid w:val="00FA3130"/>
    <w:rsid w:val="00FA3B27"/>
    <w:rsid w:val="00FA554E"/>
    <w:rsid w:val="00FA72E2"/>
    <w:rsid w:val="00FB31B0"/>
    <w:rsid w:val="00FC2B5F"/>
    <w:rsid w:val="00FC7BA5"/>
    <w:rsid w:val="00FD1A4F"/>
    <w:rsid w:val="00FE1E28"/>
    <w:rsid w:val="00FE359E"/>
    <w:rsid w:val="00FE3E1F"/>
    <w:rsid w:val="00FE4783"/>
    <w:rsid w:val="00FF0B40"/>
    <w:rsid w:val="00FF4754"/>
    <w:rsid w:val="00FF5A55"/>
    <w:rsid w:val="00FF75B7"/>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header"/>
    <w:basedOn w:val="a"/>
    <w:link w:val="af"/>
    <w:uiPriority w:val="99"/>
    <w:unhideWhenUsed/>
    <w:rsid w:val="007A080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A080B"/>
    <w:rPr>
      <w:rFonts w:eastAsiaTheme="minorEastAsia"/>
      <w:lang w:eastAsia="ru-RU"/>
    </w:rPr>
  </w:style>
  <w:style w:type="paragraph" w:styleId="af0">
    <w:name w:val="footer"/>
    <w:basedOn w:val="a"/>
    <w:link w:val="af1"/>
    <w:uiPriority w:val="99"/>
    <w:unhideWhenUsed/>
    <w:rsid w:val="007A080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A080B"/>
    <w:rPr>
      <w:rFonts w:eastAsiaTheme="minorEastAsia"/>
      <w:lang w:eastAsia="ru-RU"/>
    </w:rPr>
  </w:style>
  <w:style w:type="paragraph" w:styleId="af2">
    <w:name w:val="List Paragraph"/>
    <w:basedOn w:val="a"/>
    <w:uiPriority w:val="34"/>
    <w:qFormat/>
    <w:rsid w:val="00BD4E75"/>
    <w:pPr>
      <w:ind w:left="720"/>
      <w:contextualSpacing/>
    </w:pPr>
  </w:style>
  <w:style w:type="table" w:styleId="af3">
    <w:name w:val="Table Grid"/>
    <w:basedOn w:val="a1"/>
    <w:uiPriority w:val="59"/>
    <w:rsid w:val="007C5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header"/>
    <w:basedOn w:val="a"/>
    <w:link w:val="af"/>
    <w:uiPriority w:val="99"/>
    <w:unhideWhenUsed/>
    <w:rsid w:val="007A080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A080B"/>
    <w:rPr>
      <w:rFonts w:eastAsiaTheme="minorEastAsia"/>
      <w:lang w:eastAsia="ru-RU"/>
    </w:rPr>
  </w:style>
  <w:style w:type="paragraph" w:styleId="af0">
    <w:name w:val="footer"/>
    <w:basedOn w:val="a"/>
    <w:link w:val="af1"/>
    <w:uiPriority w:val="99"/>
    <w:unhideWhenUsed/>
    <w:rsid w:val="007A080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A080B"/>
    <w:rPr>
      <w:rFonts w:eastAsiaTheme="minorEastAsia"/>
      <w:lang w:eastAsia="ru-RU"/>
    </w:rPr>
  </w:style>
  <w:style w:type="paragraph" w:styleId="af2">
    <w:name w:val="List Paragraph"/>
    <w:basedOn w:val="a"/>
    <w:uiPriority w:val="34"/>
    <w:qFormat/>
    <w:rsid w:val="00BD4E75"/>
    <w:pPr>
      <w:ind w:left="720"/>
      <w:contextualSpacing/>
    </w:pPr>
  </w:style>
  <w:style w:type="table" w:styleId="af3">
    <w:name w:val="Table Grid"/>
    <w:basedOn w:val="a1"/>
    <w:uiPriority w:val="59"/>
    <w:rsid w:val="007C5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2.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2" Type="http://schemas.openxmlformats.org/officeDocument/2006/relationships/oleObject" Target="file:///C:\Users\kovalenko\Desktop\&#1056;&#1040;&#1041;&#1054;&#1058;&#1040;!\&#1040;&#1053;&#1040;&#1051;&#1048;&#1047;&#1067;%20&#1087;&#1086;%20&#1076;&#1077;&#1090;&#1103;&#1084;\&#1072;&#1085;&#1072;&#1083;&#1080;&#1079;%20%20&#1052;&#1040;&#1049;%202020\&#1050;&#1086;&#1083;&#1080;&#1095;&#1077;&#1089;&#1090;&#1074;&#1086;%20&#1044;&#1058;&#1055;,%20&#1087;&#1088;&#1086;&#1080;&#1079;&#1086;&#1096;&#1077;&#1076;&#1096;&#1080;&#1093;%20&#1085;&#1072;%20&#1073;&#1077;&#1079;&#1086;&#1087;&#1072;&#1089;&#1085;&#1086;&#1084;%20&#1084;&#1072;&#1088;&#1096;&#1088;&#1091;&#1090;&#1077;.xlsx" TargetMode="External"/><Relationship Id="rId1" Type="http://schemas.openxmlformats.org/officeDocument/2006/relationships/themeOverride" Target="../theme/themeOverride3.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Лист1!$B$2:$B$3</c:f>
              <c:numCache>
                <c:formatCode>General</c:formatCode>
                <c:ptCount val="2"/>
                <c:pt idx="0">
                  <c:v>63</c:v>
                </c:pt>
                <c:pt idx="1">
                  <c:v>76</c:v>
                </c:pt>
              </c:numCache>
            </c:numRef>
          </c:val>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Лист1!$C$2:$C$3</c:f>
              <c:numCache>
                <c:formatCode>General</c:formatCode>
                <c:ptCount val="2"/>
                <c:pt idx="0">
                  <c:v>1</c:v>
                </c:pt>
                <c:pt idx="1">
                  <c:v>2</c:v>
                </c:pt>
              </c:numCache>
            </c:numRef>
          </c:val>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Лист1!$D$2:$D$3</c:f>
              <c:numCache>
                <c:formatCode>General</c:formatCode>
                <c:ptCount val="2"/>
                <c:pt idx="0">
                  <c:v>67</c:v>
                </c:pt>
                <c:pt idx="1">
                  <c:v>82</c:v>
                </c:pt>
              </c:numCache>
            </c:numRef>
          </c:val>
        </c:ser>
        <c:dLbls>
          <c:showLegendKey val="0"/>
          <c:showVal val="0"/>
          <c:showCatName val="0"/>
          <c:showSerName val="0"/>
          <c:showPercent val="0"/>
          <c:showBubbleSize val="0"/>
        </c:dLbls>
        <c:gapWidth val="150"/>
        <c:shape val="box"/>
        <c:axId val="111637248"/>
        <c:axId val="111638784"/>
        <c:axId val="111633728"/>
      </c:bar3DChart>
      <c:catAx>
        <c:axId val="1116372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11638784"/>
        <c:crosses val="autoZero"/>
        <c:auto val="1"/>
        <c:lblAlgn val="ctr"/>
        <c:lblOffset val="100"/>
        <c:noMultiLvlLbl val="0"/>
      </c:catAx>
      <c:valAx>
        <c:axId val="111638784"/>
        <c:scaling>
          <c:orientation val="minMax"/>
        </c:scaling>
        <c:delete val="0"/>
        <c:axPos val="l"/>
        <c:majorGridlines/>
        <c:numFmt formatCode="General" sourceLinked="1"/>
        <c:majorTickMark val="out"/>
        <c:minorTickMark val="none"/>
        <c:tickLblPos val="nextTo"/>
        <c:crossAx val="111637248"/>
        <c:crosses val="autoZero"/>
        <c:crossBetween val="between"/>
      </c:valAx>
      <c:serAx>
        <c:axId val="111633728"/>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11638784"/>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7332950531272519E-2"/>
          <c:y val="6.4576242903101877E-2"/>
          <c:w val="0.28251063878379917"/>
          <c:h val="0.8293937862881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Лист1!$B$2:$B$3</c:f>
              <c:numCache>
                <c:formatCode>General</c:formatCode>
                <c:ptCount val="2"/>
                <c:pt idx="0">
                  <c:v>80</c:v>
                </c:pt>
                <c:pt idx="1">
                  <c:v>93</c:v>
                </c:pt>
              </c:numCache>
            </c:numRef>
          </c:val>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Лист1!$C$2:$C$3</c:f>
              <c:numCache>
                <c:formatCode>General</c:formatCode>
                <c:ptCount val="2"/>
                <c:pt idx="0">
                  <c:v>1</c:v>
                </c:pt>
                <c:pt idx="1">
                  <c:v>2</c:v>
                </c:pt>
              </c:numCache>
            </c:numRef>
          </c:val>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2019</c:v>
                </c:pt>
                <c:pt idx="1">
                  <c:v>2020</c:v>
                </c:pt>
              </c:numCache>
            </c:numRef>
          </c:cat>
          <c:val>
            <c:numRef>
              <c:f>Лист1!$D$2:$D$3</c:f>
              <c:numCache>
                <c:formatCode>General</c:formatCode>
                <c:ptCount val="2"/>
                <c:pt idx="0">
                  <c:v>85</c:v>
                </c:pt>
                <c:pt idx="1">
                  <c:v>99</c:v>
                </c:pt>
              </c:numCache>
            </c:numRef>
          </c:val>
        </c:ser>
        <c:dLbls>
          <c:showLegendKey val="0"/>
          <c:showVal val="0"/>
          <c:showCatName val="0"/>
          <c:showSerName val="0"/>
          <c:showPercent val="0"/>
          <c:showBubbleSize val="0"/>
        </c:dLbls>
        <c:gapWidth val="150"/>
        <c:shape val="box"/>
        <c:axId val="154555904"/>
        <c:axId val="154557440"/>
        <c:axId val="154520640"/>
      </c:bar3DChart>
      <c:catAx>
        <c:axId val="15455590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4557440"/>
        <c:crosses val="autoZero"/>
        <c:auto val="1"/>
        <c:lblAlgn val="ctr"/>
        <c:lblOffset val="100"/>
        <c:noMultiLvlLbl val="0"/>
      </c:catAx>
      <c:valAx>
        <c:axId val="154557440"/>
        <c:scaling>
          <c:orientation val="minMax"/>
        </c:scaling>
        <c:delete val="0"/>
        <c:axPos val="l"/>
        <c:majorGridlines/>
        <c:numFmt formatCode="General" sourceLinked="1"/>
        <c:majorTickMark val="out"/>
        <c:minorTickMark val="none"/>
        <c:tickLblPos val="nextTo"/>
        <c:crossAx val="154555904"/>
        <c:crosses val="autoZero"/>
        <c:crossBetween val="between"/>
      </c:valAx>
      <c:serAx>
        <c:axId val="154520640"/>
        <c:scaling>
          <c:orientation val="minMax"/>
        </c:scaling>
        <c:delete val="1"/>
        <c:axPos val="b"/>
        <c:majorTickMark val="out"/>
        <c:minorTickMark val="none"/>
        <c:tickLblPos val="nextTo"/>
        <c:crossAx val="154557440"/>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Январь</c:v>
                </c:pt>
              </c:strCache>
            </c:strRef>
          </c:tx>
          <c:invertIfNegative val="0"/>
          <c:dLbls>
            <c:dLbl>
              <c:idx val="0"/>
              <c:layout>
                <c:manualLayout>
                  <c:x val="0"/>
                  <c:y val="0.21026496465214811"/>
                </c:manualLayout>
              </c:layout>
              <c:spPr/>
              <c:txPr>
                <a:bodyPr/>
                <a:lstStyle/>
                <a:p>
                  <a:pPr>
                    <a:defRPr sz="1800">
                      <a:latin typeface="Times New Roman" pitchFamily="18" charset="0"/>
                      <a:cs typeface="Times New Roman" pitchFamily="18" charset="0"/>
                    </a:defRPr>
                  </a:pPr>
                  <a:endParaRPr lang="ru-RU"/>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2020</c:v>
                </c:pt>
              </c:numCache>
            </c:numRef>
          </c:cat>
          <c:val>
            <c:numRef>
              <c:f>Лист1!$B$2</c:f>
              <c:numCache>
                <c:formatCode>General</c:formatCode>
                <c:ptCount val="1"/>
                <c:pt idx="0">
                  <c:v>14</c:v>
                </c:pt>
              </c:numCache>
            </c:numRef>
          </c:val>
        </c:ser>
        <c:ser>
          <c:idx val="1"/>
          <c:order val="1"/>
          <c:tx>
            <c:strRef>
              <c:f>Лист1!$C$1</c:f>
              <c:strCache>
                <c:ptCount val="1"/>
                <c:pt idx="0">
                  <c:v>Февраль</c:v>
                </c:pt>
              </c:strCache>
            </c:strRef>
          </c:tx>
          <c:invertIfNegative val="0"/>
          <c:dLbls>
            <c:dLbl>
              <c:idx val="0"/>
              <c:layout>
                <c:manualLayout>
                  <c:x val="-1.5060240963855422E-2"/>
                  <c:y val="0.43394312415523367"/>
                </c:manualLayout>
              </c:layout>
              <c:showLegendKey val="0"/>
              <c:showVal val="1"/>
              <c:showCatName val="0"/>
              <c:showSerName val="0"/>
              <c:showPercent val="0"/>
              <c:showBubbleSize val="0"/>
            </c:dLbl>
            <c:spPr>
              <a:noFill/>
              <a:ln>
                <a:noFill/>
              </a:ln>
              <a:effectLst/>
            </c:spPr>
            <c:txPr>
              <a:bodyPr/>
              <a:lstStyle/>
              <a:p>
                <a:pPr>
                  <a:defRPr sz="1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2020</c:v>
                </c:pt>
              </c:numCache>
            </c:numRef>
          </c:cat>
          <c:val>
            <c:numRef>
              <c:f>Лист1!$C$2</c:f>
              <c:numCache>
                <c:formatCode>General</c:formatCode>
                <c:ptCount val="1"/>
                <c:pt idx="0">
                  <c:v>15</c:v>
                </c:pt>
              </c:numCache>
            </c:numRef>
          </c:val>
        </c:ser>
        <c:ser>
          <c:idx val="2"/>
          <c:order val="2"/>
          <c:tx>
            <c:strRef>
              <c:f>Лист1!$D$1</c:f>
              <c:strCache>
                <c:ptCount val="1"/>
                <c:pt idx="0">
                  <c:v>Март</c:v>
                </c:pt>
              </c:strCache>
            </c:strRef>
          </c:tx>
          <c:invertIfNegative val="0"/>
          <c:dLbls>
            <c:dLbl>
              <c:idx val="0"/>
              <c:layout>
                <c:manualLayout>
                  <c:x val="0"/>
                  <c:y val="0.21390656088088217"/>
                </c:manualLayout>
              </c:layout>
              <c:showLegendKey val="0"/>
              <c:showVal val="1"/>
              <c:showCatName val="0"/>
              <c:showSerName val="0"/>
              <c:showPercent val="0"/>
              <c:showBubbleSize val="0"/>
            </c:dLbl>
            <c:spPr>
              <a:noFill/>
              <a:ln>
                <a:noFill/>
              </a:ln>
              <a:effectLst/>
            </c:spPr>
            <c:txPr>
              <a:bodyPr/>
              <a:lstStyle/>
              <a:p>
                <a:pPr>
                  <a:defRPr sz="180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pt idx="0">
                  <c:v>2020</c:v>
                </c:pt>
              </c:numCache>
            </c:numRef>
          </c:cat>
          <c:val>
            <c:numRef>
              <c:f>Лист1!$D$2</c:f>
              <c:numCache>
                <c:formatCode>General</c:formatCode>
                <c:ptCount val="1"/>
                <c:pt idx="0">
                  <c:v>10</c:v>
                </c:pt>
              </c:numCache>
            </c:numRef>
          </c:val>
        </c:ser>
        <c:ser>
          <c:idx val="3"/>
          <c:order val="3"/>
          <c:tx>
            <c:strRef>
              <c:f>Лист1!$E$1</c:f>
              <c:strCache>
                <c:ptCount val="1"/>
                <c:pt idx="0">
                  <c:v>Столбец1</c:v>
                </c:pt>
              </c:strCache>
            </c:strRef>
          </c:tx>
          <c:invertIfNegative val="0"/>
          <c:cat>
            <c:numRef>
              <c:f>Лист1!$A$2</c:f>
              <c:numCache>
                <c:formatCode>General</c:formatCode>
                <c:ptCount val="1"/>
                <c:pt idx="0">
                  <c:v>2020</c:v>
                </c:pt>
              </c:numCache>
            </c:numRef>
          </c:cat>
          <c:val>
            <c:numRef>
              <c:f>Лист1!$E$2</c:f>
            </c:numRef>
          </c:val>
        </c:ser>
        <c:ser>
          <c:idx val="4"/>
          <c:order val="4"/>
          <c:tx>
            <c:strRef>
              <c:f>Лист1!$F$1</c:f>
              <c:strCache>
                <c:ptCount val="1"/>
                <c:pt idx="0">
                  <c:v>Апрель</c:v>
                </c:pt>
              </c:strCache>
            </c:strRef>
          </c:tx>
          <c:invertIfNegative val="0"/>
          <c:dLbls>
            <c:dLbl>
              <c:idx val="0"/>
              <c:layout>
                <c:manualLayout>
                  <c:x val="8.1585089072287609E-3"/>
                  <c:y val="0.18281784962871991"/>
                </c:manualLayout>
              </c:layout>
              <c:tx>
                <c:rich>
                  <a:bodyPr/>
                  <a:lstStyle/>
                  <a:p>
                    <a:r>
                      <a:rPr lang="en-US" sz="1600">
                        <a:latin typeface="Times New Roman" pitchFamily="18" charset="0"/>
                        <a:cs typeface="Times New Roman" pitchFamily="18" charset="0"/>
                      </a:rPr>
                      <a:t>7</a:t>
                    </a:r>
                  </a:p>
                </c:rich>
              </c:tx>
              <c:showLegendKey val="0"/>
              <c:showVal val="1"/>
              <c:showCatName val="0"/>
              <c:showSerName val="0"/>
              <c:showPercent val="0"/>
              <c:showBubbleSize val="0"/>
            </c:dLbl>
            <c:showLegendKey val="0"/>
            <c:showVal val="0"/>
            <c:showCatName val="0"/>
            <c:showSerName val="0"/>
            <c:showPercent val="0"/>
            <c:showBubbleSize val="0"/>
          </c:dLbls>
          <c:cat>
            <c:numRef>
              <c:f>Лист1!$A$2</c:f>
              <c:numCache>
                <c:formatCode>General</c:formatCode>
                <c:ptCount val="1"/>
                <c:pt idx="0">
                  <c:v>2020</c:v>
                </c:pt>
              </c:numCache>
            </c:numRef>
          </c:cat>
          <c:val>
            <c:numRef>
              <c:f>Лист1!$F$2</c:f>
              <c:numCache>
                <c:formatCode>General</c:formatCode>
                <c:ptCount val="1"/>
                <c:pt idx="0">
                  <c:v>7</c:v>
                </c:pt>
              </c:numCache>
            </c:numRef>
          </c:val>
        </c:ser>
        <c:ser>
          <c:idx val="5"/>
          <c:order val="5"/>
          <c:tx>
            <c:strRef>
              <c:f>Лист1!$G$1</c:f>
              <c:strCache>
                <c:ptCount val="1"/>
                <c:pt idx="0">
                  <c:v>Май</c:v>
                </c:pt>
              </c:strCache>
            </c:strRef>
          </c:tx>
          <c:invertIfNegative val="0"/>
          <c:dLbls>
            <c:dLbl>
              <c:idx val="0"/>
              <c:layout>
                <c:manualLayout>
                  <c:x val="-8.1585089072287609E-3"/>
                  <c:y val="0.46666679293957652"/>
                </c:manualLayout>
              </c:layout>
              <c:spPr/>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c:f>
              <c:numCache>
                <c:formatCode>General</c:formatCode>
                <c:ptCount val="1"/>
                <c:pt idx="0">
                  <c:v>2020</c:v>
                </c:pt>
              </c:numCache>
            </c:numRef>
          </c:cat>
          <c:val>
            <c:numRef>
              <c:f>Лист1!$G$2</c:f>
              <c:numCache>
                <c:formatCode>General</c:formatCode>
                <c:ptCount val="1"/>
                <c:pt idx="0">
                  <c:v>14</c:v>
                </c:pt>
              </c:numCache>
            </c:numRef>
          </c:val>
        </c:ser>
        <c:ser>
          <c:idx val="6"/>
          <c:order val="6"/>
          <c:tx>
            <c:strRef>
              <c:f>Лист1!$H$1</c:f>
              <c:strCache>
                <c:ptCount val="1"/>
                <c:pt idx="0">
                  <c:v>Июнь </c:v>
                </c:pt>
              </c:strCache>
            </c:strRef>
          </c:tx>
          <c:invertIfNegative val="0"/>
          <c:dLbls>
            <c:dLbl>
              <c:idx val="0"/>
              <c:layout>
                <c:manualLayout>
                  <c:x val="3.5542430665673344E-3"/>
                  <c:y val="0.43771029265413564"/>
                </c:manualLayout>
              </c:layout>
              <c:tx>
                <c:rich>
                  <a:bodyPr/>
                  <a:lstStyle/>
                  <a:p>
                    <a:r>
                      <a:rPr lang="en-US" sz="1400" b="0">
                        <a:latin typeface="Times New Roman" pitchFamily="18" charset="0"/>
                        <a:cs typeface="Times New Roman" pitchFamily="18" charset="0"/>
                      </a:rPr>
                      <a:t>18</a:t>
                    </a:r>
                  </a:p>
                </c:rich>
              </c:tx>
              <c:showLegendKey val="0"/>
              <c:showVal val="1"/>
              <c:showCatName val="0"/>
              <c:showSerName val="0"/>
              <c:showPercent val="0"/>
              <c:showBubbleSize val="0"/>
            </c:dLbl>
            <c:showLegendKey val="0"/>
            <c:showVal val="0"/>
            <c:showCatName val="0"/>
            <c:showSerName val="0"/>
            <c:showPercent val="0"/>
            <c:showBubbleSize val="0"/>
          </c:dLbls>
          <c:cat>
            <c:numRef>
              <c:f>Лист1!$A$2</c:f>
              <c:numCache>
                <c:formatCode>General</c:formatCode>
                <c:ptCount val="1"/>
                <c:pt idx="0">
                  <c:v>2020</c:v>
                </c:pt>
              </c:numCache>
            </c:numRef>
          </c:cat>
          <c:val>
            <c:numRef>
              <c:f>Лист1!$H$2</c:f>
              <c:numCache>
                <c:formatCode>General</c:formatCode>
                <c:ptCount val="1"/>
                <c:pt idx="0">
                  <c:v>18</c:v>
                </c:pt>
              </c:numCache>
            </c:numRef>
          </c:val>
        </c:ser>
        <c:ser>
          <c:idx val="7"/>
          <c:order val="7"/>
          <c:tx>
            <c:strRef>
              <c:f>Лист1!$I$1</c:f>
              <c:strCache>
                <c:ptCount val="1"/>
                <c:pt idx="0">
                  <c:v>Июль</c:v>
                </c:pt>
              </c:strCache>
            </c:strRef>
          </c:tx>
          <c:invertIfNegative val="0"/>
          <c:dLbls>
            <c:dLbl>
              <c:idx val="0"/>
              <c:tx>
                <c:rich>
                  <a:bodyPr/>
                  <a:lstStyle/>
                  <a:p>
                    <a:r>
                      <a:rPr lang="ru-RU" sz="1400"/>
                      <a:t>21</a:t>
                    </a:r>
                    <a:endParaRPr lang="ru-RU"/>
                  </a:p>
                </c:rich>
              </c:tx>
              <c:dLblPos val="ctr"/>
              <c:showLegendKey val="0"/>
              <c:showVal val="1"/>
              <c:showCatName val="0"/>
              <c:showSerName val="1"/>
              <c:showPercent val="0"/>
              <c:showBubbleSize val="0"/>
            </c:dLbl>
            <c:txPr>
              <a:bodyPr/>
              <a:lstStyle/>
              <a:p>
                <a:pPr>
                  <a:defRPr sz="1400"/>
                </a:pPr>
                <a:endParaRPr lang="ru-RU"/>
              </a:p>
            </c:txPr>
            <c:showLegendKey val="0"/>
            <c:showVal val="0"/>
            <c:showCatName val="0"/>
            <c:showSerName val="0"/>
            <c:showPercent val="0"/>
            <c:showBubbleSize val="0"/>
          </c:dLbls>
          <c:cat>
            <c:numRef>
              <c:f>Лист1!$A$2</c:f>
              <c:numCache>
                <c:formatCode>General</c:formatCode>
                <c:ptCount val="1"/>
                <c:pt idx="0">
                  <c:v>2020</c:v>
                </c:pt>
              </c:numCache>
            </c:numRef>
          </c:cat>
          <c:val>
            <c:numRef>
              <c:f>Лист1!$I$2</c:f>
              <c:numCache>
                <c:formatCode>General</c:formatCode>
                <c:ptCount val="1"/>
                <c:pt idx="0">
                  <c:v>21</c:v>
                </c:pt>
              </c:numCache>
            </c:numRef>
          </c:val>
        </c:ser>
        <c:dLbls>
          <c:showLegendKey val="0"/>
          <c:showVal val="0"/>
          <c:showCatName val="0"/>
          <c:showSerName val="0"/>
          <c:showPercent val="0"/>
          <c:showBubbleSize val="0"/>
        </c:dLbls>
        <c:gapWidth val="150"/>
        <c:axId val="165635584"/>
        <c:axId val="165637120"/>
      </c:barChart>
      <c:catAx>
        <c:axId val="165635584"/>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65637120"/>
        <c:crosses val="autoZero"/>
        <c:auto val="1"/>
        <c:lblAlgn val="ctr"/>
        <c:lblOffset val="100"/>
        <c:noMultiLvlLbl val="0"/>
      </c:catAx>
      <c:valAx>
        <c:axId val="165637120"/>
        <c:scaling>
          <c:orientation val="minMax"/>
          <c:max val="20"/>
          <c:min val="0"/>
        </c:scaling>
        <c:delete val="0"/>
        <c:axPos val="l"/>
        <c:majorGridlines/>
        <c:numFmt formatCode="General" sourceLinked="1"/>
        <c:majorTickMark val="out"/>
        <c:minorTickMark val="none"/>
        <c:tickLblPos val="nextTo"/>
        <c:crossAx val="165635584"/>
        <c:crosses val="autoZero"/>
        <c:crossBetween val="between"/>
        <c:majorUnit val="5"/>
        <c:minorUnit val="5"/>
      </c:valAx>
    </c:plotArea>
    <c:legend>
      <c:legendPos val="r"/>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2019</c:v>
                </c:pt>
              </c:strCache>
            </c:strRef>
          </c:tx>
          <c:marker>
            <c:symbol val="none"/>
          </c:marker>
          <c:cat>
            <c:strRef>
              <c:f>Лист1!$A$2:$A$8</c:f>
              <c:strCache>
                <c:ptCount val="7"/>
                <c:pt idx="0">
                  <c:v>Январь</c:v>
                </c:pt>
                <c:pt idx="1">
                  <c:v>Февраль</c:v>
                </c:pt>
                <c:pt idx="2">
                  <c:v>Март</c:v>
                </c:pt>
                <c:pt idx="3">
                  <c:v>Апрель</c:v>
                </c:pt>
                <c:pt idx="4">
                  <c:v>Май</c:v>
                </c:pt>
                <c:pt idx="5">
                  <c:v>Июнь</c:v>
                </c:pt>
                <c:pt idx="6">
                  <c:v>Июль</c:v>
                </c:pt>
              </c:strCache>
            </c:strRef>
          </c:cat>
          <c:val>
            <c:numRef>
              <c:f>Лист1!$B$2:$B$8</c:f>
              <c:numCache>
                <c:formatCode>General</c:formatCode>
                <c:ptCount val="7"/>
                <c:pt idx="0">
                  <c:v>10</c:v>
                </c:pt>
                <c:pt idx="1">
                  <c:v>15</c:v>
                </c:pt>
                <c:pt idx="2">
                  <c:v>25</c:v>
                </c:pt>
                <c:pt idx="3">
                  <c:v>35</c:v>
                </c:pt>
                <c:pt idx="4">
                  <c:v>53</c:v>
                </c:pt>
                <c:pt idx="5">
                  <c:v>70</c:v>
                </c:pt>
                <c:pt idx="6">
                  <c:v>80</c:v>
                </c:pt>
              </c:numCache>
            </c:numRef>
          </c:val>
          <c:smooth val="0"/>
        </c:ser>
        <c:ser>
          <c:idx val="1"/>
          <c:order val="1"/>
          <c:tx>
            <c:strRef>
              <c:f>Лист1!$C$1</c:f>
              <c:strCache>
                <c:ptCount val="1"/>
                <c:pt idx="0">
                  <c:v>2020</c:v>
                </c:pt>
              </c:strCache>
            </c:strRef>
          </c:tx>
          <c:marker>
            <c:symbol val="none"/>
          </c:marker>
          <c:cat>
            <c:strRef>
              <c:f>Лист1!$A$2:$A$8</c:f>
              <c:strCache>
                <c:ptCount val="7"/>
                <c:pt idx="0">
                  <c:v>Январь</c:v>
                </c:pt>
                <c:pt idx="1">
                  <c:v>Февраль</c:v>
                </c:pt>
                <c:pt idx="2">
                  <c:v>Март</c:v>
                </c:pt>
                <c:pt idx="3">
                  <c:v>Апрель</c:v>
                </c:pt>
                <c:pt idx="4">
                  <c:v>Май</c:v>
                </c:pt>
                <c:pt idx="5">
                  <c:v>Июнь</c:v>
                </c:pt>
                <c:pt idx="6">
                  <c:v>Июль</c:v>
                </c:pt>
              </c:strCache>
            </c:strRef>
          </c:cat>
          <c:val>
            <c:numRef>
              <c:f>Лист1!$C$2:$C$8</c:f>
              <c:numCache>
                <c:formatCode>General</c:formatCode>
                <c:ptCount val="7"/>
                <c:pt idx="0">
                  <c:v>14</c:v>
                </c:pt>
                <c:pt idx="1">
                  <c:v>29</c:v>
                </c:pt>
                <c:pt idx="2">
                  <c:v>39</c:v>
                </c:pt>
                <c:pt idx="3">
                  <c:v>46</c:v>
                </c:pt>
                <c:pt idx="4">
                  <c:v>60</c:v>
                </c:pt>
                <c:pt idx="5">
                  <c:v>78</c:v>
                </c:pt>
                <c:pt idx="6">
                  <c:v>93</c:v>
                </c:pt>
              </c:numCache>
            </c:numRef>
          </c:val>
          <c:smooth val="0"/>
        </c:ser>
        <c:dLbls>
          <c:showLegendKey val="0"/>
          <c:showVal val="0"/>
          <c:showCatName val="0"/>
          <c:showSerName val="0"/>
          <c:showPercent val="0"/>
          <c:showBubbleSize val="0"/>
        </c:dLbls>
        <c:marker val="1"/>
        <c:smooth val="0"/>
        <c:axId val="165690752"/>
        <c:axId val="165700736"/>
      </c:lineChart>
      <c:catAx>
        <c:axId val="165690752"/>
        <c:scaling>
          <c:orientation val="minMax"/>
        </c:scaling>
        <c:delete val="0"/>
        <c:axPos val="b"/>
        <c:numFmt formatCode="General" sourceLinked="0"/>
        <c:majorTickMark val="none"/>
        <c:minorTickMark val="none"/>
        <c:tickLblPos val="nextTo"/>
        <c:txPr>
          <a:bodyPr/>
          <a:lstStyle/>
          <a:p>
            <a:pPr>
              <a:defRPr sz="1100" b="1">
                <a:latin typeface="Times New Roman" pitchFamily="18" charset="0"/>
                <a:cs typeface="Times New Roman" pitchFamily="18" charset="0"/>
              </a:defRPr>
            </a:pPr>
            <a:endParaRPr lang="ru-RU"/>
          </a:p>
        </c:txPr>
        <c:crossAx val="165700736"/>
        <c:crosses val="autoZero"/>
        <c:auto val="1"/>
        <c:lblAlgn val="ctr"/>
        <c:lblOffset val="100"/>
        <c:noMultiLvlLbl val="0"/>
      </c:catAx>
      <c:valAx>
        <c:axId val="165700736"/>
        <c:scaling>
          <c:orientation val="minMax"/>
        </c:scaling>
        <c:delete val="0"/>
        <c:axPos val="l"/>
        <c:majorGridlines/>
        <c:numFmt formatCode="General" sourceLinked="1"/>
        <c:majorTickMark val="none"/>
        <c:minorTickMark val="none"/>
        <c:tickLblPos val="nextTo"/>
        <c:crossAx val="165690752"/>
        <c:crosses val="autoZero"/>
        <c:crossBetween val="between"/>
      </c:valAx>
    </c:plotArea>
    <c:legend>
      <c:legendPos val="r"/>
      <c:overlay val="0"/>
      <c:txPr>
        <a:bodyPr/>
        <a:lstStyle/>
        <a:p>
          <a:pPr>
            <a:defRPr lang="ru-RU" sz="1100" b="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Распределение по категориям</c:v>
                </c:pt>
              </c:strCache>
            </c:strRef>
          </c:tx>
          <c:dLbls>
            <c:dLbl>
              <c:idx val="0"/>
              <c:layout>
                <c:manualLayout>
                  <c:x val="-4.0452215256132117E-3"/>
                  <c:y val="-5.7909132949415312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7.8209422870888761E-3"/>
                  <c:y val="-6.692885627129469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6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Лист1!$A$2:$A$6</c:f>
              <c:strCache>
                <c:ptCount val="5"/>
                <c:pt idx="0">
                  <c:v>Пассажиры автомобиля</c:v>
                </c:pt>
                <c:pt idx="1">
                  <c:v>Пешеходы</c:v>
                </c:pt>
                <c:pt idx="2">
                  <c:v>Пассажиры автобуса</c:v>
                </c:pt>
                <c:pt idx="3">
                  <c:v>Водители мото т.с.</c:v>
                </c:pt>
                <c:pt idx="4">
                  <c:v>Водители велосипеда</c:v>
                </c:pt>
              </c:strCache>
            </c:strRef>
          </c:cat>
          <c:val>
            <c:numRef>
              <c:f>Лист1!$B$2:$B$6</c:f>
              <c:numCache>
                <c:formatCode>General</c:formatCode>
                <c:ptCount val="5"/>
                <c:pt idx="0">
                  <c:v>27</c:v>
                </c:pt>
                <c:pt idx="1">
                  <c:v>50</c:v>
                </c:pt>
                <c:pt idx="2">
                  <c:v>5</c:v>
                </c:pt>
                <c:pt idx="3">
                  <c:v>2</c:v>
                </c:pt>
                <c:pt idx="4">
                  <c:v>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025547748472002"/>
          <c:y val="0.16702100781555052"/>
          <c:w val="0.33714800867282896"/>
          <c:h val="0.83289816469208811"/>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Из-за</a:t>
            </a:r>
            <a:r>
              <a:rPr lang="ru-RU" sz="1400" b="0" baseline="0">
                <a:latin typeface="Times New Roman" pitchFamily="18" charset="0"/>
                <a:cs typeface="Times New Roman" pitchFamily="18" charset="0"/>
              </a:rPr>
              <a:t> нарушений ПДД детьми</a:t>
            </a:r>
            <a:endParaRPr lang="ru-RU" sz="1400" b="0">
              <a:latin typeface="Times New Roman" pitchFamily="18" charset="0"/>
              <a:cs typeface="Times New Roman" pitchFamily="18" charset="0"/>
            </a:endParaRPr>
          </a:p>
        </c:rich>
      </c:tx>
      <c:overlay val="0"/>
    </c:title>
    <c:autoTitleDeleted val="0"/>
    <c:plotArea>
      <c:layout/>
      <c:barChart>
        <c:barDir val="bar"/>
        <c:grouping val="stacked"/>
        <c:varyColors val="0"/>
        <c:ser>
          <c:idx val="0"/>
          <c:order val="0"/>
          <c:tx>
            <c:strRef>
              <c:f>Лист1!$B$1</c:f>
              <c:strCache>
                <c:ptCount val="1"/>
                <c:pt idx="0">
                  <c:v>По вине</c:v>
                </c:pt>
              </c:strCache>
            </c:strRef>
          </c:tx>
          <c:invertIfNegative val="0"/>
          <c:cat>
            <c:numRef>
              <c:f>Лист1!$A$2:$A$3</c:f>
              <c:numCache>
                <c:formatCode>General</c:formatCode>
                <c:ptCount val="2"/>
                <c:pt idx="0">
                  <c:v>2019</c:v>
                </c:pt>
                <c:pt idx="1">
                  <c:v>2020</c:v>
                </c:pt>
              </c:numCache>
            </c:numRef>
          </c:cat>
          <c:val>
            <c:numRef>
              <c:f>Лист1!$B$2:$B$3</c:f>
              <c:numCache>
                <c:formatCode>General</c:formatCode>
                <c:ptCount val="2"/>
                <c:pt idx="0">
                  <c:v>23</c:v>
                </c:pt>
                <c:pt idx="1">
                  <c:v>31</c:v>
                </c:pt>
              </c:numCache>
            </c:numRef>
          </c:val>
        </c:ser>
        <c:dLbls>
          <c:showLegendKey val="0"/>
          <c:showVal val="0"/>
          <c:showCatName val="0"/>
          <c:showSerName val="0"/>
          <c:showPercent val="0"/>
          <c:showBubbleSize val="0"/>
        </c:dLbls>
        <c:gapWidth val="150"/>
        <c:overlap val="100"/>
        <c:axId val="168215680"/>
        <c:axId val="168193408"/>
      </c:barChart>
      <c:valAx>
        <c:axId val="168193408"/>
        <c:scaling>
          <c:orientation val="minMax"/>
        </c:scaling>
        <c:delete val="0"/>
        <c:axPos val="b"/>
        <c:majorGridlines/>
        <c:numFmt formatCode="General" sourceLinked="1"/>
        <c:majorTickMark val="out"/>
        <c:minorTickMark val="none"/>
        <c:tickLblPos val="nextTo"/>
        <c:crossAx val="168215680"/>
        <c:crosses val="autoZero"/>
        <c:crossBetween val="between"/>
      </c:valAx>
      <c:catAx>
        <c:axId val="168215680"/>
        <c:scaling>
          <c:orientation val="minMax"/>
        </c:scaling>
        <c:delete val="0"/>
        <c:axPos val="l"/>
        <c:numFmt formatCode="General" sourceLinked="1"/>
        <c:majorTickMark val="out"/>
        <c:minorTickMark val="none"/>
        <c:tickLblPos val="nextTo"/>
        <c:crossAx val="168193408"/>
        <c:crosses val="autoZero"/>
        <c:auto val="1"/>
        <c:lblAlgn val="ctr"/>
        <c:lblOffset val="100"/>
        <c:noMultiLvlLbl val="0"/>
      </c:catAx>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Лист1!$B$1</c:f>
              <c:strCache>
                <c:ptCount val="1"/>
                <c:pt idx="0">
                  <c:v>количество</c:v>
                </c:pt>
              </c:strCache>
            </c:strRef>
          </c:tx>
          <c:invertIfNegative val="0"/>
          <c:cat>
            <c:strRef>
              <c:f>Лист1!$A$2:$A$4</c:f>
              <c:strCache>
                <c:ptCount val="3"/>
                <c:pt idx="0">
                  <c:v>в сопровождении взрослых</c:v>
                </c:pt>
                <c:pt idx="1">
                  <c:v>в сопровождении друзей (знакомых)</c:v>
                </c:pt>
                <c:pt idx="2">
                  <c:v>одни</c:v>
                </c:pt>
              </c:strCache>
            </c:strRef>
          </c:cat>
          <c:val>
            <c:numRef>
              <c:f>Лист1!$B$2:$B$4</c:f>
              <c:numCache>
                <c:formatCode>General</c:formatCode>
                <c:ptCount val="3"/>
                <c:pt idx="0">
                  <c:v>27</c:v>
                </c:pt>
                <c:pt idx="1">
                  <c:v>10</c:v>
                </c:pt>
                <c:pt idx="2">
                  <c:v>13</c:v>
                </c:pt>
              </c:numCache>
            </c:numRef>
          </c:val>
        </c:ser>
        <c:ser>
          <c:idx val="1"/>
          <c:order val="1"/>
          <c:tx>
            <c:strRef>
              <c:f>Лист1!$C$1</c:f>
              <c:strCache>
                <c:ptCount val="1"/>
                <c:pt idx="0">
                  <c:v>из них по вине</c:v>
                </c:pt>
              </c:strCache>
            </c:strRef>
          </c:tx>
          <c:invertIfNegative val="0"/>
          <c:cat>
            <c:strRef>
              <c:f>Лист1!$A$2:$A$4</c:f>
              <c:strCache>
                <c:ptCount val="3"/>
                <c:pt idx="0">
                  <c:v>в сопровождении взрослых</c:v>
                </c:pt>
                <c:pt idx="1">
                  <c:v>в сопровождении друзей (знакомых)</c:v>
                </c:pt>
                <c:pt idx="2">
                  <c:v>одни</c:v>
                </c:pt>
              </c:strCache>
            </c:strRef>
          </c:cat>
          <c:val>
            <c:numRef>
              <c:f>Лист1!$C$2:$C$4</c:f>
              <c:numCache>
                <c:formatCode>General</c:formatCode>
                <c:ptCount val="3"/>
                <c:pt idx="0">
                  <c:v>11</c:v>
                </c:pt>
                <c:pt idx="1">
                  <c:v>6</c:v>
                </c:pt>
                <c:pt idx="2">
                  <c:v>7</c:v>
                </c:pt>
              </c:numCache>
            </c:numRef>
          </c:val>
        </c:ser>
        <c:dLbls>
          <c:showLegendKey val="0"/>
          <c:showVal val="0"/>
          <c:showCatName val="0"/>
          <c:showSerName val="0"/>
          <c:showPercent val="0"/>
          <c:showBubbleSize val="0"/>
        </c:dLbls>
        <c:gapWidth val="150"/>
        <c:overlap val="100"/>
        <c:axId val="153302912"/>
        <c:axId val="153304448"/>
      </c:barChart>
      <c:catAx>
        <c:axId val="153302912"/>
        <c:scaling>
          <c:orientation val="minMax"/>
        </c:scaling>
        <c:delete val="0"/>
        <c:axPos val="l"/>
        <c:majorTickMark val="out"/>
        <c:minorTickMark val="none"/>
        <c:tickLblPos val="nextTo"/>
        <c:crossAx val="153304448"/>
        <c:crosses val="autoZero"/>
        <c:auto val="1"/>
        <c:lblAlgn val="ctr"/>
        <c:lblOffset val="100"/>
        <c:noMultiLvlLbl val="0"/>
      </c:catAx>
      <c:valAx>
        <c:axId val="153304448"/>
        <c:scaling>
          <c:orientation val="minMax"/>
        </c:scaling>
        <c:delete val="0"/>
        <c:axPos val="b"/>
        <c:majorGridlines/>
        <c:numFmt formatCode="General" sourceLinked="1"/>
        <c:majorTickMark val="out"/>
        <c:minorTickMark val="none"/>
        <c:tickLblPos val="nextTo"/>
        <c:crossAx val="153302912"/>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5.6805614860240015E-2"/>
          <c:y val="0.26906031671866093"/>
          <c:w val="0.67338586969351644"/>
          <c:h val="0.60269131692724531"/>
        </c:manualLayout>
      </c:layout>
      <c:lineChart>
        <c:grouping val="standard"/>
        <c:varyColors val="0"/>
        <c:ser>
          <c:idx val="0"/>
          <c:order val="0"/>
          <c:tx>
            <c:strRef>
              <c:f>Лист1!$B$1</c:f>
              <c:strCache>
                <c:ptCount val="1"/>
                <c:pt idx="0">
                  <c:v>количество ДТП</c:v>
                </c:pt>
              </c:strCache>
            </c:strRef>
          </c:tx>
          <c:cat>
            <c:numRef>
              <c:f>Лист1!$A$2:$A$26</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Лист1!$B$2:$B$26</c:f>
              <c:numCache>
                <c:formatCode>General</c:formatCode>
                <c:ptCount val="25"/>
                <c:pt idx="0">
                  <c:v>0</c:v>
                </c:pt>
                <c:pt idx="1">
                  <c:v>0</c:v>
                </c:pt>
                <c:pt idx="2">
                  <c:v>0</c:v>
                </c:pt>
                <c:pt idx="3">
                  <c:v>0</c:v>
                </c:pt>
                <c:pt idx="4">
                  <c:v>0</c:v>
                </c:pt>
                <c:pt idx="5">
                  <c:v>0</c:v>
                </c:pt>
                <c:pt idx="6">
                  <c:v>0</c:v>
                </c:pt>
                <c:pt idx="7">
                  <c:v>6</c:v>
                </c:pt>
                <c:pt idx="8">
                  <c:v>3</c:v>
                </c:pt>
                <c:pt idx="9">
                  <c:v>2</c:v>
                </c:pt>
                <c:pt idx="10">
                  <c:v>2</c:v>
                </c:pt>
                <c:pt idx="11">
                  <c:v>5</c:v>
                </c:pt>
                <c:pt idx="12">
                  <c:v>3</c:v>
                </c:pt>
                <c:pt idx="13">
                  <c:v>1</c:v>
                </c:pt>
                <c:pt idx="14">
                  <c:v>5</c:v>
                </c:pt>
                <c:pt idx="15">
                  <c:v>11</c:v>
                </c:pt>
                <c:pt idx="16">
                  <c:v>6</c:v>
                </c:pt>
                <c:pt idx="17">
                  <c:v>13</c:v>
                </c:pt>
                <c:pt idx="18">
                  <c:v>8</c:v>
                </c:pt>
                <c:pt idx="19">
                  <c:v>11</c:v>
                </c:pt>
                <c:pt idx="20">
                  <c:v>5</c:v>
                </c:pt>
                <c:pt idx="21">
                  <c:v>8</c:v>
                </c:pt>
                <c:pt idx="22">
                  <c:v>1</c:v>
                </c:pt>
                <c:pt idx="23">
                  <c:v>2</c:v>
                </c:pt>
                <c:pt idx="24">
                  <c:v>1</c:v>
                </c:pt>
              </c:numCache>
            </c:numRef>
          </c:val>
          <c:smooth val="0"/>
        </c:ser>
        <c:dLbls>
          <c:showLegendKey val="0"/>
          <c:showVal val="0"/>
          <c:showCatName val="0"/>
          <c:showSerName val="0"/>
          <c:showPercent val="0"/>
          <c:showBubbleSize val="0"/>
        </c:dLbls>
        <c:marker val="1"/>
        <c:smooth val="0"/>
        <c:axId val="153283584"/>
        <c:axId val="168416000"/>
      </c:lineChart>
      <c:catAx>
        <c:axId val="153283584"/>
        <c:scaling>
          <c:orientation val="minMax"/>
        </c:scaling>
        <c:delete val="0"/>
        <c:axPos val="b"/>
        <c:numFmt formatCode="General" sourceLinked="1"/>
        <c:majorTickMark val="out"/>
        <c:minorTickMark val="none"/>
        <c:tickLblPos val="nextTo"/>
        <c:crossAx val="168416000"/>
        <c:crosses val="autoZero"/>
        <c:auto val="1"/>
        <c:lblAlgn val="ctr"/>
        <c:lblOffset val="100"/>
        <c:noMultiLvlLbl val="0"/>
      </c:catAx>
      <c:valAx>
        <c:axId val="168416000"/>
        <c:scaling>
          <c:orientation val="minMax"/>
        </c:scaling>
        <c:delete val="0"/>
        <c:axPos val="l"/>
        <c:majorGridlines/>
        <c:numFmt formatCode="General" sourceLinked="1"/>
        <c:majorTickMark val="out"/>
        <c:minorTickMark val="none"/>
        <c:tickLblPos val="nextTo"/>
        <c:crossAx val="153283584"/>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Распределение</a:t>
            </a:r>
            <a:r>
              <a:rPr lang="ru-RU" sz="1200" baseline="0"/>
              <a:t> детей до 18 лет по социальным группам</a:t>
            </a:r>
            <a:endParaRPr lang="ru-RU" sz="1200"/>
          </a:p>
        </c:rich>
      </c:tx>
      <c:overlay val="0"/>
    </c:title>
    <c:autoTitleDeleted val="0"/>
    <c:plotArea>
      <c:layout>
        <c:manualLayout>
          <c:layoutTarget val="inner"/>
          <c:xMode val="edge"/>
          <c:yMode val="edge"/>
          <c:x val="7.7853928973164066E-2"/>
          <c:y val="0.1065829795899951"/>
          <c:w val="0.90033640161177031"/>
          <c:h val="0.52933594496244829"/>
        </c:manualLayout>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учащиеся школ</c:v>
                </c:pt>
                <c:pt idx="1">
                  <c:v>воспитанники детских садов</c:v>
                </c:pt>
                <c:pt idx="2">
                  <c:v>учащиеся техникумов</c:v>
                </c:pt>
                <c:pt idx="3">
                  <c:v>не организованные</c:v>
                </c:pt>
              </c:strCache>
            </c:strRef>
          </c:cat>
          <c:val>
            <c:numRef>
              <c:f>Лист1!$B$2:$B$5</c:f>
              <c:numCache>
                <c:formatCode>General</c:formatCode>
                <c:ptCount val="4"/>
                <c:pt idx="0">
                  <c:v>60</c:v>
                </c:pt>
                <c:pt idx="1">
                  <c:v>18</c:v>
                </c:pt>
                <c:pt idx="2">
                  <c:v>6</c:v>
                </c:pt>
                <c:pt idx="3">
                  <c:v>15</c:v>
                </c:pt>
              </c:numCache>
            </c:numRef>
          </c:val>
        </c:ser>
        <c:dLbls>
          <c:showLegendKey val="0"/>
          <c:showVal val="0"/>
          <c:showCatName val="0"/>
          <c:showSerName val="0"/>
          <c:showPercent val="0"/>
          <c:showBubbleSize val="0"/>
        </c:dLbls>
        <c:gapWidth val="150"/>
        <c:axId val="168252928"/>
        <c:axId val="168254464"/>
      </c:barChart>
      <c:catAx>
        <c:axId val="16825292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68254464"/>
        <c:crosses val="autoZero"/>
        <c:auto val="1"/>
        <c:lblAlgn val="ctr"/>
        <c:lblOffset val="100"/>
        <c:noMultiLvlLbl val="0"/>
      </c:catAx>
      <c:valAx>
        <c:axId val="168254464"/>
        <c:scaling>
          <c:orientation val="minMax"/>
        </c:scaling>
        <c:delete val="0"/>
        <c:axPos val="l"/>
        <c:majorGridlines/>
        <c:numFmt formatCode="General" sourceLinked="1"/>
        <c:majorTickMark val="out"/>
        <c:minorTickMark val="none"/>
        <c:tickLblPos val="nextTo"/>
        <c:crossAx val="16825292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Лист1!$A$2:$A$20</c:f>
              <c:strCache>
                <c:ptCount val="18"/>
                <c:pt idx="0">
                  <c:v>до 1 года</c:v>
                </c:pt>
                <c:pt idx="1">
                  <c:v>1 год</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strCache>
            </c:strRef>
          </c:cat>
          <c:val>
            <c:numRef>
              <c:f>Лист1!$B$2:$B$20</c:f>
              <c:numCache>
                <c:formatCode>General</c:formatCode>
                <c:ptCount val="19"/>
                <c:pt idx="0">
                  <c:v>1</c:v>
                </c:pt>
                <c:pt idx="1">
                  <c:v>2</c:v>
                </c:pt>
                <c:pt idx="2">
                  <c:v>1</c:v>
                </c:pt>
                <c:pt idx="3">
                  <c:v>5</c:v>
                </c:pt>
                <c:pt idx="4">
                  <c:v>5</c:v>
                </c:pt>
                <c:pt idx="5">
                  <c:v>5</c:v>
                </c:pt>
                <c:pt idx="6">
                  <c:v>5</c:v>
                </c:pt>
                <c:pt idx="7">
                  <c:v>7</c:v>
                </c:pt>
                <c:pt idx="8">
                  <c:v>5</c:v>
                </c:pt>
                <c:pt idx="9">
                  <c:v>7</c:v>
                </c:pt>
                <c:pt idx="10">
                  <c:v>3</c:v>
                </c:pt>
                <c:pt idx="11">
                  <c:v>9</c:v>
                </c:pt>
                <c:pt idx="12">
                  <c:v>6</c:v>
                </c:pt>
                <c:pt idx="13">
                  <c:v>8</c:v>
                </c:pt>
                <c:pt idx="14">
                  <c:v>7</c:v>
                </c:pt>
                <c:pt idx="15">
                  <c:v>7</c:v>
                </c:pt>
                <c:pt idx="16">
                  <c:v>8</c:v>
                </c:pt>
                <c:pt idx="17">
                  <c:v>9</c:v>
                </c:pt>
              </c:numCache>
            </c:numRef>
          </c:val>
        </c:ser>
        <c:dLbls>
          <c:showLegendKey val="0"/>
          <c:showVal val="0"/>
          <c:showCatName val="0"/>
          <c:showSerName val="0"/>
          <c:showPercent val="0"/>
          <c:showBubbleSize val="0"/>
        </c:dLbls>
        <c:gapWidth val="150"/>
        <c:axId val="169654912"/>
        <c:axId val="177045888"/>
      </c:barChart>
      <c:catAx>
        <c:axId val="169654912"/>
        <c:scaling>
          <c:orientation val="minMax"/>
        </c:scaling>
        <c:delete val="0"/>
        <c:axPos val="b"/>
        <c:numFmt formatCode="General" sourceLinked="0"/>
        <c:majorTickMark val="out"/>
        <c:minorTickMark val="none"/>
        <c:tickLblPos val="nextTo"/>
        <c:txPr>
          <a:bodyPr rot="-3300000"/>
          <a:lstStyle/>
          <a:p>
            <a:pPr>
              <a:defRPr/>
            </a:pPr>
            <a:endParaRPr lang="ru-RU"/>
          </a:p>
        </c:txPr>
        <c:crossAx val="177045888"/>
        <c:crosses val="autoZero"/>
        <c:auto val="1"/>
        <c:lblAlgn val="ctr"/>
        <c:lblOffset val="100"/>
        <c:noMultiLvlLbl val="0"/>
      </c:catAx>
      <c:valAx>
        <c:axId val="177045888"/>
        <c:scaling>
          <c:orientation val="minMax"/>
        </c:scaling>
        <c:delete val="0"/>
        <c:axPos val="l"/>
        <c:majorGridlines/>
        <c:numFmt formatCode="General" sourceLinked="1"/>
        <c:majorTickMark val="out"/>
        <c:minorTickMark val="none"/>
        <c:tickLblPos val="nextTo"/>
        <c:crossAx val="16965491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Ряд 1</c:v>
                </c:pt>
              </c:strCache>
            </c:strRef>
          </c:tx>
          <c:invertIfNegative val="0"/>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10</c:v>
                </c:pt>
                <c:pt idx="1">
                  <c:v>15</c:v>
                </c:pt>
                <c:pt idx="2">
                  <c:v>15</c:v>
                </c:pt>
                <c:pt idx="3">
                  <c:v>19</c:v>
                </c:pt>
                <c:pt idx="4">
                  <c:v>12</c:v>
                </c:pt>
                <c:pt idx="5">
                  <c:v>8</c:v>
                </c:pt>
                <c:pt idx="6">
                  <c:v>14</c:v>
                </c:pt>
              </c:numCache>
            </c:numRef>
          </c:val>
        </c:ser>
        <c:dLbls>
          <c:showLegendKey val="0"/>
          <c:showVal val="0"/>
          <c:showCatName val="0"/>
          <c:showSerName val="0"/>
          <c:showPercent val="0"/>
          <c:showBubbleSize val="0"/>
        </c:dLbls>
        <c:gapWidth val="150"/>
        <c:axId val="177060864"/>
        <c:axId val="177070848"/>
      </c:barChart>
      <c:catAx>
        <c:axId val="17706086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77070848"/>
        <c:crosses val="autoZero"/>
        <c:auto val="1"/>
        <c:lblAlgn val="ctr"/>
        <c:lblOffset val="100"/>
        <c:noMultiLvlLbl val="0"/>
      </c:catAx>
      <c:valAx>
        <c:axId val="177070848"/>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70608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Январь</c:v>
                </c:pt>
              </c:strCache>
            </c:strRef>
          </c:tx>
          <c:invertIfNegative val="0"/>
          <c:cat>
            <c:numRef>
              <c:f>Лист1!$A$2:$A$3</c:f>
              <c:numCache>
                <c:formatCode>General</c:formatCode>
                <c:ptCount val="2"/>
                <c:pt idx="0">
                  <c:v>2019</c:v>
                </c:pt>
                <c:pt idx="1">
                  <c:v>2020</c:v>
                </c:pt>
              </c:numCache>
            </c:numRef>
          </c:cat>
          <c:val>
            <c:numRef>
              <c:f>Лист1!$B$2:$B$3</c:f>
              <c:numCache>
                <c:formatCode>General</c:formatCode>
                <c:ptCount val="2"/>
                <c:pt idx="0">
                  <c:v>7</c:v>
                </c:pt>
                <c:pt idx="1">
                  <c:v>9</c:v>
                </c:pt>
              </c:numCache>
            </c:numRef>
          </c:val>
        </c:ser>
        <c:ser>
          <c:idx val="1"/>
          <c:order val="1"/>
          <c:tx>
            <c:strRef>
              <c:f>Лист1!$C$1</c:f>
              <c:strCache>
                <c:ptCount val="1"/>
                <c:pt idx="0">
                  <c:v>Февраль</c:v>
                </c:pt>
              </c:strCache>
            </c:strRef>
          </c:tx>
          <c:invertIfNegative val="0"/>
          <c:cat>
            <c:numRef>
              <c:f>Лист1!$A$2:$A$3</c:f>
              <c:numCache>
                <c:formatCode>General</c:formatCode>
                <c:ptCount val="2"/>
                <c:pt idx="0">
                  <c:v>2019</c:v>
                </c:pt>
                <c:pt idx="1">
                  <c:v>2020</c:v>
                </c:pt>
              </c:numCache>
            </c:numRef>
          </c:cat>
          <c:val>
            <c:numRef>
              <c:f>Лист1!$C$2:$C$3</c:f>
              <c:numCache>
                <c:formatCode>General</c:formatCode>
                <c:ptCount val="2"/>
                <c:pt idx="0">
                  <c:v>3</c:v>
                </c:pt>
                <c:pt idx="1">
                  <c:v>13</c:v>
                </c:pt>
              </c:numCache>
            </c:numRef>
          </c:val>
        </c:ser>
        <c:ser>
          <c:idx val="2"/>
          <c:order val="2"/>
          <c:tx>
            <c:strRef>
              <c:f>Лист1!$D$1</c:f>
              <c:strCache>
                <c:ptCount val="1"/>
                <c:pt idx="0">
                  <c:v>Март</c:v>
                </c:pt>
              </c:strCache>
            </c:strRef>
          </c:tx>
          <c:invertIfNegative val="0"/>
          <c:cat>
            <c:numRef>
              <c:f>Лист1!$A$2:$A$3</c:f>
              <c:numCache>
                <c:formatCode>General</c:formatCode>
                <c:ptCount val="2"/>
                <c:pt idx="0">
                  <c:v>2019</c:v>
                </c:pt>
                <c:pt idx="1">
                  <c:v>2020</c:v>
                </c:pt>
              </c:numCache>
            </c:numRef>
          </c:cat>
          <c:val>
            <c:numRef>
              <c:f>Лист1!$D$2:$D$3</c:f>
              <c:numCache>
                <c:formatCode>General</c:formatCode>
                <c:ptCount val="2"/>
                <c:pt idx="0">
                  <c:v>9</c:v>
                </c:pt>
                <c:pt idx="1">
                  <c:v>8</c:v>
                </c:pt>
              </c:numCache>
            </c:numRef>
          </c:val>
        </c:ser>
        <c:ser>
          <c:idx val="3"/>
          <c:order val="3"/>
          <c:tx>
            <c:strRef>
              <c:f>Лист1!$E$1</c:f>
              <c:strCache>
                <c:ptCount val="1"/>
                <c:pt idx="0">
                  <c:v>Апрель</c:v>
                </c:pt>
              </c:strCache>
            </c:strRef>
          </c:tx>
          <c:invertIfNegative val="0"/>
          <c:cat>
            <c:numRef>
              <c:f>Лист1!$A$2:$A$3</c:f>
              <c:numCache>
                <c:formatCode>General</c:formatCode>
                <c:ptCount val="2"/>
                <c:pt idx="0">
                  <c:v>2019</c:v>
                </c:pt>
                <c:pt idx="1">
                  <c:v>2020</c:v>
                </c:pt>
              </c:numCache>
            </c:numRef>
          </c:cat>
          <c:val>
            <c:numRef>
              <c:f>Лист1!$E$2:$E$3</c:f>
              <c:numCache>
                <c:formatCode>General</c:formatCode>
                <c:ptCount val="2"/>
                <c:pt idx="0">
                  <c:v>7</c:v>
                </c:pt>
                <c:pt idx="1">
                  <c:v>7</c:v>
                </c:pt>
              </c:numCache>
            </c:numRef>
          </c:val>
        </c:ser>
        <c:ser>
          <c:idx val="4"/>
          <c:order val="4"/>
          <c:tx>
            <c:strRef>
              <c:f>Лист1!$F$1</c:f>
              <c:strCache>
                <c:ptCount val="1"/>
                <c:pt idx="0">
                  <c:v>Май</c:v>
                </c:pt>
              </c:strCache>
            </c:strRef>
          </c:tx>
          <c:invertIfNegative val="0"/>
          <c:cat>
            <c:numRef>
              <c:f>Лист1!$A$2:$A$3</c:f>
              <c:numCache>
                <c:formatCode>General</c:formatCode>
                <c:ptCount val="2"/>
                <c:pt idx="0">
                  <c:v>2019</c:v>
                </c:pt>
                <c:pt idx="1">
                  <c:v>2020</c:v>
                </c:pt>
              </c:numCache>
            </c:numRef>
          </c:cat>
          <c:val>
            <c:numRef>
              <c:f>Лист1!$F$2:$F$3</c:f>
              <c:numCache>
                <c:formatCode>General</c:formatCode>
                <c:ptCount val="2"/>
                <c:pt idx="0">
                  <c:v>16</c:v>
                </c:pt>
                <c:pt idx="1">
                  <c:v>11</c:v>
                </c:pt>
              </c:numCache>
            </c:numRef>
          </c:val>
        </c:ser>
        <c:ser>
          <c:idx val="5"/>
          <c:order val="5"/>
          <c:tx>
            <c:strRef>
              <c:f>Лист1!$G$1</c:f>
              <c:strCache>
                <c:ptCount val="1"/>
                <c:pt idx="0">
                  <c:v>Июнь</c:v>
                </c:pt>
              </c:strCache>
            </c:strRef>
          </c:tx>
          <c:invertIfNegative val="0"/>
          <c:cat>
            <c:numRef>
              <c:f>Лист1!$A$2:$A$3</c:f>
              <c:numCache>
                <c:formatCode>General</c:formatCode>
                <c:ptCount val="2"/>
                <c:pt idx="0">
                  <c:v>2019</c:v>
                </c:pt>
                <c:pt idx="1">
                  <c:v>2020</c:v>
                </c:pt>
              </c:numCache>
            </c:numRef>
          </c:cat>
          <c:val>
            <c:numRef>
              <c:f>Лист1!$G$2:$G$3</c:f>
              <c:numCache>
                <c:formatCode>General</c:formatCode>
                <c:ptCount val="2"/>
                <c:pt idx="0">
                  <c:v>12</c:v>
                </c:pt>
                <c:pt idx="1">
                  <c:v>15</c:v>
                </c:pt>
              </c:numCache>
            </c:numRef>
          </c:val>
        </c:ser>
        <c:ser>
          <c:idx val="6"/>
          <c:order val="6"/>
          <c:tx>
            <c:strRef>
              <c:f>Лист1!$H$1</c:f>
              <c:strCache>
                <c:ptCount val="1"/>
                <c:pt idx="0">
                  <c:v>Июль</c:v>
                </c:pt>
              </c:strCache>
            </c:strRef>
          </c:tx>
          <c:invertIfNegative val="0"/>
          <c:cat>
            <c:numRef>
              <c:f>Лист1!$A$2:$A$3</c:f>
              <c:numCache>
                <c:formatCode>General</c:formatCode>
                <c:ptCount val="2"/>
                <c:pt idx="0">
                  <c:v>2019</c:v>
                </c:pt>
                <c:pt idx="1">
                  <c:v>2020</c:v>
                </c:pt>
              </c:numCache>
            </c:numRef>
          </c:cat>
          <c:val>
            <c:numRef>
              <c:f>Лист1!$H$2:$H$3</c:f>
              <c:numCache>
                <c:formatCode>General</c:formatCode>
                <c:ptCount val="2"/>
                <c:pt idx="0">
                  <c:v>7</c:v>
                </c:pt>
                <c:pt idx="1">
                  <c:v>12</c:v>
                </c:pt>
              </c:numCache>
            </c:numRef>
          </c:val>
        </c:ser>
        <c:dLbls>
          <c:showLegendKey val="0"/>
          <c:showVal val="0"/>
          <c:showCatName val="0"/>
          <c:showSerName val="0"/>
          <c:showPercent val="0"/>
          <c:showBubbleSize val="0"/>
        </c:dLbls>
        <c:gapWidth val="150"/>
        <c:axId val="137908224"/>
        <c:axId val="137909760"/>
      </c:barChart>
      <c:catAx>
        <c:axId val="137908224"/>
        <c:scaling>
          <c:orientation val="minMax"/>
        </c:scaling>
        <c:delete val="0"/>
        <c:axPos val="l"/>
        <c:numFmt formatCode="General" sourceLinked="1"/>
        <c:majorTickMark val="out"/>
        <c:minorTickMark val="none"/>
        <c:tickLblPos val="nextTo"/>
        <c:crossAx val="137909760"/>
        <c:crosses val="autoZero"/>
        <c:auto val="1"/>
        <c:lblAlgn val="ctr"/>
        <c:lblOffset val="100"/>
        <c:noMultiLvlLbl val="0"/>
      </c:catAx>
      <c:valAx>
        <c:axId val="137909760"/>
        <c:scaling>
          <c:orientation val="minMax"/>
          <c:max val="30"/>
          <c:min val="0"/>
        </c:scaling>
        <c:delete val="0"/>
        <c:axPos val="b"/>
        <c:majorGridlines/>
        <c:numFmt formatCode="General" sourceLinked="1"/>
        <c:majorTickMark val="out"/>
        <c:minorTickMark val="none"/>
        <c:tickLblPos val="nextTo"/>
        <c:crossAx val="137908224"/>
        <c:crosses val="autoZero"/>
        <c:crossBetween val="between"/>
        <c:majorUnit val="10"/>
        <c:minorUnit val="1"/>
      </c:valAx>
    </c:plotArea>
    <c:legend>
      <c:legendPos val="r"/>
      <c:overlay val="0"/>
    </c:legend>
    <c:plotVisOnly val="1"/>
    <c:dispBlanksAs val="zero"/>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Образовательные</a:t>
            </a:r>
            <a:r>
              <a:rPr lang="ru-RU" baseline="0"/>
              <a:t> учреждения</a:t>
            </a:r>
            <a:endParaRPr lang="ru-RU"/>
          </a:p>
        </c:rich>
      </c:tx>
      <c:overlay val="0"/>
    </c:title>
    <c:autoTitleDeleted val="0"/>
    <c:plotArea>
      <c:layout/>
      <c:barChart>
        <c:barDir val="bar"/>
        <c:grouping val="stacked"/>
        <c:varyColors val="0"/>
        <c:ser>
          <c:idx val="0"/>
          <c:order val="0"/>
          <c:tx>
            <c:strRef>
              <c:f>Лист1!$B$1</c:f>
              <c:strCache>
                <c:ptCount val="1"/>
                <c:pt idx="0">
                  <c:v>ОУ</c:v>
                </c:pt>
              </c:strCache>
            </c:strRef>
          </c:tx>
          <c:invertIfNegative val="0"/>
          <c:cat>
            <c:strRef>
              <c:f>Лист1!$A$2:$A$26</c:f>
              <c:strCache>
                <c:ptCount val="25"/>
                <c:pt idx="0">
                  <c:v>СШ №32;</c:v>
                </c:pt>
                <c:pt idx="1">
                  <c:v>СШ №6</c:v>
                </c:pt>
                <c:pt idx="2">
                  <c:v>КМГ</c:v>
                </c:pt>
                <c:pt idx="3">
                  <c:v>СШ №23</c:v>
                </c:pt>
                <c:pt idx="4">
                  <c:v>СШ №95</c:v>
                </c:pt>
                <c:pt idx="5">
                  <c:v>СШ №154</c:v>
                </c:pt>
                <c:pt idx="6">
                  <c:v>ДС №137</c:v>
                </c:pt>
                <c:pt idx="7">
                  <c:v>СШ №34</c:v>
                </c:pt>
                <c:pt idx="8">
                  <c:v>ДС №268</c:v>
                </c:pt>
                <c:pt idx="9">
                  <c:v>СШ №156</c:v>
                </c:pt>
                <c:pt idx="10">
                  <c:v>СШ №91</c:v>
                </c:pt>
                <c:pt idx="11">
                  <c:v>СШ №5 (Дивногорск)</c:v>
                </c:pt>
                <c:pt idx="12">
                  <c:v>СШ №150</c:v>
                </c:pt>
                <c:pt idx="13">
                  <c:v>Гимназия №2</c:v>
                </c:pt>
                <c:pt idx="14">
                  <c:v>Гимназия №11 </c:v>
                </c:pt>
                <c:pt idx="15">
                  <c:v>СШ №121</c:v>
                </c:pt>
                <c:pt idx="16">
                  <c:v>СШ №27 </c:v>
                </c:pt>
                <c:pt idx="17">
                  <c:v>СШ №45 </c:v>
                </c:pt>
                <c:pt idx="18">
                  <c:v>СШ №76 </c:v>
                </c:pt>
                <c:pt idx="19">
                  <c:v>СШ №66 </c:v>
                </c:pt>
                <c:pt idx="20">
                  <c:v>СШ №19</c:v>
                </c:pt>
                <c:pt idx="21">
                  <c:v>СШ 148</c:v>
                </c:pt>
                <c:pt idx="22">
                  <c:v>Прогимназия 131</c:v>
                </c:pt>
                <c:pt idx="23">
                  <c:v>Лицей №10</c:v>
                </c:pt>
                <c:pt idx="24">
                  <c:v>СШ №65</c:v>
                </c:pt>
              </c:strCache>
            </c:strRef>
          </c:cat>
          <c:val>
            <c:numRef>
              <c:f>Лист1!$B$2:$B$26</c:f>
              <c:numCache>
                <c:formatCode>General</c:formatCode>
                <c:ptCount val="25"/>
                <c:pt idx="0">
                  <c:v>1</c:v>
                </c:pt>
                <c:pt idx="1">
                  <c:v>1</c:v>
                </c:pt>
                <c:pt idx="2">
                  <c:v>2</c:v>
                </c:pt>
                <c:pt idx="3">
                  <c:v>2</c:v>
                </c:pt>
                <c:pt idx="4">
                  <c:v>1</c:v>
                </c:pt>
                <c:pt idx="5">
                  <c:v>1</c:v>
                </c:pt>
                <c:pt idx="6">
                  <c:v>1</c:v>
                </c:pt>
                <c:pt idx="7">
                  <c:v>2</c:v>
                </c:pt>
                <c:pt idx="8">
                  <c:v>1</c:v>
                </c:pt>
                <c:pt idx="9">
                  <c:v>1</c:v>
                </c:pt>
                <c:pt idx="10">
                  <c:v>2</c:v>
                </c:pt>
                <c:pt idx="11">
                  <c:v>2</c:v>
                </c:pt>
                <c:pt idx="12">
                  <c:v>1</c:v>
                </c:pt>
                <c:pt idx="13">
                  <c:v>1</c:v>
                </c:pt>
                <c:pt idx="14">
                  <c:v>1</c:v>
                </c:pt>
                <c:pt idx="15">
                  <c:v>1</c:v>
                </c:pt>
                <c:pt idx="16">
                  <c:v>1</c:v>
                </c:pt>
                <c:pt idx="17">
                  <c:v>1</c:v>
                </c:pt>
                <c:pt idx="18">
                  <c:v>1</c:v>
                </c:pt>
                <c:pt idx="19">
                  <c:v>1</c:v>
                </c:pt>
                <c:pt idx="20">
                  <c:v>1</c:v>
                </c:pt>
                <c:pt idx="21">
                  <c:v>1</c:v>
                </c:pt>
                <c:pt idx="22">
                  <c:v>1</c:v>
                </c:pt>
                <c:pt idx="23">
                  <c:v>1</c:v>
                </c:pt>
                <c:pt idx="24">
                  <c:v>1</c:v>
                </c:pt>
              </c:numCache>
            </c:numRef>
          </c:val>
        </c:ser>
        <c:dLbls>
          <c:showLegendKey val="0"/>
          <c:showVal val="0"/>
          <c:showCatName val="0"/>
          <c:showSerName val="0"/>
          <c:showPercent val="0"/>
          <c:showBubbleSize val="0"/>
        </c:dLbls>
        <c:gapWidth val="150"/>
        <c:overlap val="100"/>
        <c:axId val="177348992"/>
        <c:axId val="177350528"/>
      </c:barChart>
      <c:catAx>
        <c:axId val="177348992"/>
        <c:scaling>
          <c:orientation val="minMax"/>
        </c:scaling>
        <c:delete val="0"/>
        <c:axPos val="l"/>
        <c:numFmt formatCode="General" sourceLinked="0"/>
        <c:majorTickMark val="out"/>
        <c:minorTickMark val="none"/>
        <c:tickLblPos val="nextTo"/>
        <c:txPr>
          <a:bodyPr/>
          <a:lstStyle/>
          <a:p>
            <a:pPr>
              <a:defRPr sz="1000"/>
            </a:pPr>
            <a:endParaRPr lang="ru-RU"/>
          </a:p>
        </c:txPr>
        <c:crossAx val="177350528"/>
        <c:crosses val="autoZero"/>
        <c:auto val="1"/>
        <c:lblAlgn val="ctr"/>
        <c:lblOffset val="100"/>
        <c:noMultiLvlLbl val="0"/>
      </c:catAx>
      <c:valAx>
        <c:axId val="177350528"/>
        <c:scaling>
          <c:orientation val="minMax"/>
          <c:max val="5"/>
          <c:min val="0"/>
        </c:scaling>
        <c:delete val="0"/>
        <c:axPos val="b"/>
        <c:majorGridlines/>
        <c:numFmt formatCode="General" sourceLinked="1"/>
        <c:majorTickMark val="out"/>
        <c:minorTickMark val="none"/>
        <c:tickLblPos val="nextTo"/>
        <c:crossAx val="177348992"/>
        <c:crosses val="autoZero"/>
        <c:crossBetween val="between"/>
        <c:majorUnit val="1"/>
        <c:minorUnit val="4.0000000000000008E-2"/>
      </c:valAx>
    </c:plotArea>
    <c:legend>
      <c:legendPos val="r"/>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Количество ДТП</c:v>
                </c:pt>
              </c:strCache>
            </c:strRef>
          </c:tx>
          <c:invertIfNegative val="0"/>
          <c:dLbls>
            <c:showLegendKey val="0"/>
            <c:showVal val="1"/>
            <c:showCatName val="0"/>
            <c:showSerName val="0"/>
            <c:showPercent val="0"/>
            <c:showBubbleSize val="0"/>
            <c:showLeaderLines val="0"/>
          </c:dLbls>
          <c:cat>
            <c:strRef>
              <c:f>Лист1!$A$2</c:f>
              <c:strCache>
                <c:ptCount val="1"/>
                <c:pt idx="0">
                  <c:v>Безопасный маршрут</c:v>
                </c:pt>
              </c:strCache>
            </c:strRef>
          </c:cat>
          <c:val>
            <c:numRef>
              <c:f>Лист1!$B$2</c:f>
              <c:numCache>
                <c:formatCode>General</c:formatCode>
                <c:ptCount val="1"/>
                <c:pt idx="0">
                  <c:v>43</c:v>
                </c:pt>
              </c:numCache>
            </c:numRef>
          </c:val>
        </c:ser>
        <c:ser>
          <c:idx val="1"/>
          <c:order val="1"/>
          <c:tx>
            <c:strRef>
              <c:f>Лист1!$C$1</c:f>
              <c:strCache>
                <c:ptCount val="1"/>
                <c:pt idx="0">
                  <c:v>На безопасном маршруте</c:v>
                </c:pt>
              </c:strCache>
            </c:strRef>
          </c:tx>
          <c:invertIfNegative val="0"/>
          <c:dLbls>
            <c:showLegendKey val="0"/>
            <c:showVal val="1"/>
            <c:showCatName val="0"/>
            <c:showSerName val="0"/>
            <c:showPercent val="0"/>
            <c:showBubbleSize val="0"/>
            <c:showLeaderLines val="0"/>
          </c:dLbls>
          <c:cat>
            <c:strRef>
              <c:f>Лист1!$A$2</c:f>
              <c:strCache>
                <c:ptCount val="1"/>
                <c:pt idx="0">
                  <c:v>Безопасный маршрут</c:v>
                </c:pt>
              </c:strCache>
            </c:strRef>
          </c:cat>
          <c:val>
            <c:numRef>
              <c:f>Лист1!$C$2</c:f>
              <c:numCache>
                <c:formatCode>General</c:formatCode>
                <c:ptCount val="1"/>
                <c:pt idx="0">
                  <c:v>3</c:v>
                </c:pt>
              </c:numCache>
            </c:numRef>
          </c:val>
        </c:ser>
        <c:dLbls>
          <c:showLegendKey val="0"/>
          <c:showVal val="0"/>
          <c:showCatName val="0"/>
          <c:showSerName val="0"/>
          <c:showPercent val="0"/>
          <c:showBubbleSize val="0"/>
        </c:dLbls>
        <c:gapWidth val="150"/>
        <c:overlap val="100"/>
        <c:axId val="177442176"/>
        <c:axId val="177456256"/>
      </c:barChart>
      <c:catAx>
        <c:axId val="177442176"/>
        <c:scaling>
          <c:orientation val="minMax"/>
        </c:scaling>
        <c:delete val="0"/>
        <c:axPos val="b"/>
        <c:majorTickMark val="out"/>
        <c:minorTickMark val="none"/>
        <c:tickLblPos val="nextTo"/>
        <c:crossAx val="177456256"/>
        <c:crosses val="autoZero"/>
        <c:auto val="1"/>
        <c:lblAlgn val="ctr"/>
        <c:lblOffset val="100"/>
        <c:noMultiLvlLbl val="0"/>
      </c:catAx>
      <c:valAx>
        <c:axId val="177456256"/>
        <c:scaling>
          <c:orientation val="minMax"/>
        </c:scaling>
        <c:delete val="0"/>
        <c:axPos val="l"/>
        <c:majorGridlines/>
        <c:numFmt formatCode="General" sourceLinked="1"/>
        <c:majorTickMark val="out"/>
        <c:minorTickMark val="none"/>
        <c:tickLblPos val="nextTo"/>
        <c:crossAx val="17744217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4"/>
                <c:pt idx="0">
                  <c:v>Пешеходы</c:v>
                </c:pt>
                <c:pt idx="1">
                  <c:v>Пассажиры</c:v>
                </c:pt>
                <c:pt idx="2">
                  <c:v>Водители</c:v>
                </c:pt>
                <c:pt idx="3">
                  <c:v>Велосипедисты</c:v>
                </c:pt>
              </c:strCache>
            </c:strRef>
          </c:cat>
          <c:val>
            <c:numRef>
              <c:f>Лист1!$B$2:$B$5</c:f>
              <c:numCache>
                <c:formatCode>General</c:formatCode>
                <c:ptCount val="4"/>
                <c:pt idx="0">
                  <c:v>39</c:v>
                </c:pt>
                <c:pt idx="1">
                  <c:v>30</c:v>
                </c:pt>
                <c:pt idx="2">
                  <c:v>2</c:v>
                </c:pt>
                <c:pt idx="3">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Причина нахождения на п/ч</c:v>
                </c:pt>
              </c:strCache>
            </c:strRef>
          </c:tx>
          <c:invertIfNegative val="0"/>
          <c:cat>
            <c:strRef>
              <c:f>Лист1!$A$2:$A$3</c:f>
              <c:strCache>
                <c:ptCount val="2"/>
                <c:pt idx="0">
                  <c:v>На прогулке</c:v>
                </c:pt>
                <c:pt idx="1">
                  <c:v>В школу</c:v>
                </c:pt>
              </c:strCache>
            </c:strRef>
          </c:cat>
          <c:val>
            <c:numRef>
              <c:f>Лист1!$B$2:$B$3</c:f>
              <c:numCache>
                <c:formatCode>General</c:formatCode>
                <c:ptCount val="2"/>
                <c:pt idx="0">
                  <c:v>37</c:v>
                </c:pt>
                <c:pt idx="1">
                  <c:v>2</c:v>
                </c:pt>
              </c:numCache>
            </c:numRef>
          </c:val>
        </c:ser>
        <c:dLbls>
          <c:showLegendKey val="0"/>
          <c:showVal val="0"/>
          <c:showCatName val="0"/>
          <c:showSerName val="0"/>
          <c:showPercent val="0"/>
          <c:showBubbleSize val="0"/>
        </c:dLbls>
        <c:gapWidth val="150"/>
        <c:shape val="cylinder"/>
        <c:axId val="140636544"/>
        <c:axId val="140638080"/>
        <c:axId val="0"/>
      </c:bar3DChart>
      <c:catAx>
        <c:axId val="140636544"/>
        <c:scaling>
          <c:orientation val="minMax"/>
        </c:scaling>
        <c:delete val="0"/>
        <c:axPos val="l"/>
        <c:majorTickMark val="out"/>
        <c:minorTickMark val="none"/>
        <c:tickLblPos val="nextTo"/>
        <c:crossAx val="140638080"/>
        <c:crosses val="autoZero"/>
        <c:auto val="1"/>
        <c:lblAlgn val="ctr"/>
        <c:lblOffset val="100"/>
        <c:noMultiLvlLbl val="0"/>
      </c:catAx>
      <c:valAx>
        <c:axId val="140638080"/>
        <c:scaling>
          <c:orientation val="minMax"/>
        </c:scaling>
        <c:delete val="0"/>
        <c:axPos val="b"/>
        <c:majorGridlines/>
        <c:numFmt formatCode="General" sourceLinked="1"/>
        <c:majorTickMark val="out"/>
        <c:minorTickMark val="none"/>
        <c:tickLblPos val="nextTo"/>
        <c:crossAx val="14063654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ДТП с электроскутерами</c:v>
                </c:pt>
              </c:strCache>
            </c:strRef>
          </c:tx>
          <c:dLbls>
            <c:showLegendKey val="0"/>
            <c:showVal val="1"/>
            <c:showCatName val="0"/>
            <c:showSerName val="0"/>
            <c:showPercent val="0"/>
            <c:showBubbleSize val="0"/>
            <c:showLeaderLines val="1"/>
          </c:dLbls>
          <c:cat>
            <c:strRef>
              <c:f>Лист1!$A$2:$A$3</c:f>
              <c:strCache>
                <c:ptCount val="2"/>
                <c:pt idx="0">
                  <c:v>на пешеходов</c:v>
                </c:pt>
                <c:pt idx="1">
                  <c:v>на велосипедистов</c:v>
                </c:pt>
              </c:strCache>
            </c:strRef>
          </c:cat>
          <c:val>
            <c:numRef>
              <c:f>Лист1!$B$2:$B$3</c:f>
              <c:numCache>
                <c:formatCode>General</c:formatCode>
                <c:ptCount val="2"/>
                <c:pt idx="0">
                  <c:v>2</c:v>
                </c:pt>
                <c:pt idx="1">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
              <c:idx val="0"/>
              <c:tx>
                <c:rich>
                  <a:bodyPr/>
                  <a:lstStyle/>
                  <a:p>
                    <a:pPr>
                      <a:defRPr sz="1100" b="1" i="0">
                        <a:latin typeface="Times New Roman" pitchFamily="18" charset="0"/>
                        <a:cs typeface="Times New Roman" pitchFamily="18" charset="0"/>
                      </a:defRPr>
                    </a:pPr>
                    <a:r>
                      <a:rPr lang="ru-RU" sz="1100" b="1" i="0">
                        <a:latin typeface="Times New Roman" pitchFamily="18" charset="0"/>
                        <a:cs typeface="Times New Roman" pitchFamily="18" charset="0"/>
                      </a:rPr>
                      <a:t>69</a:t>
                    </a:r>
                    <a:r>
                      <a:rPr lang="en-US" sz="1100" b="1" i="0">
                        <a:latin typeface="Times New Roman" pitchFamily="18" charset="0"/>
                        <a:cs typeface="Times New Roman" pitchFamily="18" charset="0"/>
                      </a:rPr>
                      <a:t>%</a:t>
                    </a:r>
                    <a:endParaRPr lang="en-US"/>
                  </a:p>
                </c:rich>
              </c:tx>
              <c:numFmt formatCode="0.0%" sourceLinked="0"/>
              <c:spPr/>
              <c:dLblPos val="ctr"/>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ru-RU" sz="1100" b="1" i="0">
                        <a:latin typeface="Times New Roman" pitchFamily="18" charset="0"/>
                        <a:cs typeface="Times New Roman" pitchFamily="18" charset="0"/>
                      </a:rPr>
                      <a:t>31</a:t>
                    </a:r>
                    <a:r>
                      <a:rPr lang="en-US" sz="1100" b="1" i="0">
                        <a:latin typeface="Times New Roman" pitchFamily="18" charset="0"/>
                        <a:cs typeface="Times New Roman" pitchFamily="18" charset="0"/>
                      </a:rPr>
                      <a:t>%</a:t>
                    </a:r>
                    <a:endParaRPr lang="en-US"/>
                  </a:p>
                </c:rich>
              </c:tx>
              <c:dLblPos val="ctr"/>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a:lstStyle/>
              <a:p>
                <a:pPr>
                  <a:defRPr sz="1100" b="1" i="0">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60</c:v>
                </c:pt>
                <c:pt idx="1">
                  <c:v>22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Лист1!$B$1</c:f>
              <c:strCache>
                <c:ptCount val="1"/>
                <c:pt idx="0">
                  <c:v>всего</c:v>
                </c:pt>
              </c:strCache>
            </c:strRef>
          </c:tx>
          <c:invertIfNegative val="0"/>
          <c:cat>
            <c:numRef>
              <c:f>Лист1!$A$2:$A$17</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Лист1!$B$2:$B$17</c:f>
              <c:numCache>
                <c:formatCode>General</c:formatCode>
                <c:ptCount val="16"/>
                <c:pt idx="0">
                  <c:v>1</c:v>
                </c:pt>
                <c:pt idx="1">
                  <c:v>0</c:v>
                </c:pt>
                <c:pt idx="2">
                  <c:v>1</c:v>
                </c:pt>
                <c:pt idx="3">
                  <c:v>1</c:v>
                </c:pt>
                <c:pt idx="4">
                  <c:v>2</c:v>
                </c:pt>
                <c:pt idx="5">
                  <c:v>1</c:v>
                </c:pt>
                <c:pt idx="6">
                  <c:v>3</c:v>
                </c:pt>
                <c:pt idx="7">
                  <c:v>5</c:v>
                </c:pt>
                <c:pt idx="8">
                  <c:v>3</c:v>
                </c:pt>
                <c:pt idx="9">
                  <c:v>3</c:v>
                </c:pt>
                <c:pt idx="10">
                  <c:v>2</c:v>
                </c:pt>
                <c:pt idx="11">
                  <c:v>5</c:v>
                </c:pt>
                <c:pt idx="12">
                  <c:v>3</c:v>
                </c:pt>
                <c:pt idx="13">
                  <c:v>2</c:v>
                </c:pt>
                <c:pt idx="14">
                  <c:v>2</c:v>
                </c:pt>
                <c:pt idx="15">
                  <c:v>3</c:v>
                </c:pt>
              </c:numCache>
            </c:numRef>
          </c:val>
        </c:ser>
        <c:ser>
          <c:idx val="1"/>
          <c:order val="1"/>
          <c:tx>
            <c:strRef>
              <c:f>Лист1!$C$1</c:f>
              <c:strCache>
                <c:ptCount val="1"/>
                <c:pt idx="0">
                  <c:v>в том числе по вине</c:v>
                </c:pt>
              </c:strCache>
            </c:strRef>
          </c:tx>
          <c:invertIfNegative val="0"/>
          <c:cat>
            <c:numRef>
              <c:f>Лист1!$A$2:$A$17</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Лист1!$C$2:$C$17</c:f>
              <c:numCache>
                <c:formatCode>General</c:formatCode>
                <c:ptCount val="16"/>
                <c:pt idx="0">
                  <c:v>1</c:v>
                </c:pt>
                <c:pt idx="1">
                  <c:v>0</c:v>
                </c:pt>
                <c:pt idx="2">
                  <c:v>1</c:v>
                </c:pt>
                <c:pt idx="3">
                  <c:v>1</c:v>
                </c:pt>
                <c:pt idx="4">
                  <c:v>1</c:v>
                </c:pt>
                <c:pt idx="5">
                  <c:v>0</c:v>
                </c:pt>
                <c:pt idx="6">
                  <c:v>2</c:v>
                </c:pt>
                <c:pt idx="7">
                  <c:v>3</c:v>
                </c:pt>
                <c:pt idx="8">
                  <c:v>3</c:v>
                </c:pt>
                <c:pt idx="9">
                  <c:v>3</c:v>
                </c:pt>
                <c:pt idx="10">
                  <c:v>1</c:v>
                </c:pt>
                <c:pt idx="11">
                  <c:v>2</c:v>
                </c:pt>
                <c:pt idx="12">
                  <c:v>1</c:v>
                </c:pt>
                <c:pt idx="13">
                  <c:v>1</c:v>
                </c:pt>
                <c:pt idx="14">
                  <c:v>2</c:v>
                </c:pt>
                <c:pt idx="15">
                  <c:v>1</c:v>
                </c:pt>
              </c:numCache>
            </c:numRef>
          </c:val>
        </c:ser>
        <c:dLbls>
          <c:showLegendKey val="0"/>
          <c:showVal val="0"/>
          <c:showCatName val="0"/>
          <c:showSerName val="0"/>
          <c:showPercent val="0"/>
          <c:showBubbleSize val="0"/>
        </c:dLbls>
        <c:gapWidth val="150"/>
        <c:overlap val="100"/>
        <c:axId val="152994176"/>
        <c:axId val="152995712"/>
      </c:barChart>
      <c:catAx>
        <c:axId val="152994176"/>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152995712"/>
        <c:crosses val="autoZero"/>
        <c:auto val="1"/>
        <c:lblAlgn val="ctr"/>
        <c:lblOffset val="100"/>
        <c:noMultiLvlLbl val="0"/>
      </c:catAx>
      <c:valAx>
        <c:axId val="152995712"/>
        <c:scaling>
          <c:orientation val="minMax"/>
          <c:max val="10"/>
          <c:min val="0"/>
        </c:scaling>
        <c:delete val="0"/>
        <c:axPos val="l"/>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152994176"/>
        <c:crosses val="autoZero"/>
        <c:crossBetween val="between"/>
        <c:majorUnit val="1"/>
        <c:minorUnit val="1"/>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Без вины</c:v>
                </c:pt>
              </c:strCache>
            </c:strRef>
          </c:tx>
          <c:invertIfNegative val="0"/>
          <c:dLbls>
            <c:showLegendKey val="0"/>
            <c:showVal val="1"/>
            <c:showCatName val="0"/>
            <c:showSerName val="0"/>
            <c:showPercent val="0"/>
            <c:showBubbleSize val="0"/>
            <c:showLeaderLines val="0"/>
          </c:dLbls>
          <c:cat>
            <c:strRef>
              <c:f>Лист1!$A$2:$A$9</c:f>
              <c:strCache>
                <c:ptCount val="8"/>
                <c:pt idx="0">
                  <c:v>Дивногорск</c:v>
                </c:pt>
                <c:pt idx="1">
                  <c:v>Центральный</c:v>
                </c:pt>
                <c:pt idx="2">
                  <c:v>Ж/дорожный</c:v>
                </c:pt>
                <c:pt idx="3">
                  <c:v>Октябрьский</c:v>
                </c:pt>
                <c:pt idx="4">
                  <c:v>Свердловский</c:v>
                </c:pt>
                <c:pt idx="5">
                  <c:v>Советский </c:v>
                </c:pt>
                <c:pt idx="6">
                  <c:v>Кировский</c:v>
                </c:pt>
                <c:pt idx="7">
                  <c:v>Ленинский</c:v>
                </c:pt>
              </c:strCache>
            </c:strRef>
          </c:cat>
          <c:val>
            <c:numRef>
              <c:f>Лист1!$B$2:$B$9</c:f>
              <c:numCache>
                <c:formatCode>General</c:formatCode>
                <c:ptCount val="8"/>
                <c:pt idx="0">
                  <c:v>3</c:v>
                </c:pt>
                <c:pt idx="1">
                  <c:v>4</c:v>
                </c:pt>
                <c:pt idx="2">
                  <c:v>2</c:v>
                </c:pt>
                <c:pt idx="3">
                  <c:v>4</c:v>
                </c:pt>
                <c:pt idx="4">
                  <c:v>2</c:v>
                </c:pt>
                <c:pt idx="5">
                  <c:v>14</c:v>
                </c:pt>
                <c:pt idx="6">
                  <c:v>4</c:v>
                </c:pt>
                <c:pt idx="7">
                  <c:v>6</c:v>
                </c:pt>
              </c:numCache>
            </c:numRef>
          </c:val>
        </c:ser>
        <c:ser>
          <c:idx val="1"/>
          <c:order val="1"/>
          <c:tx>
            <c:strRef>
              <c:f>Лист1!$C$1</c:f>
              <c:strCache>
                <c:ptCount val="1"/>
                <c:pt idx="0">
                  <c:v>По вине</c:v>
                </c:pt>
              </c:strCache>
            </c:strRef>
          </c:tx>
          <c:invertIfNegative val="0"/>
          <c:dLbls>
            <c:showLegendKey val="0"/>
            <c:showVal val="1"/>
            <c:showCatName val="0"/>
            <c:showSerName val="0"/>
            <c:showPercent val="0"/>
            <c:showBubbleSize val="0"/>
            <c:showLeaderLines val="0"/>
          </c:dLbls>
          <c:cat>
            <c:strRef>
              <c:f>Лист1!$A$2:$A$9</c:f>
              <c:strCache>
                <c:ptCount val="8"/>
                <c:pt idx="0">
                  <c:v>Дивногорск</c:v>
                </c:pt>
                <c:pt idx="1">
                  <c:v>Центральный</c:v>
                </c:pt>
                <c:pt idx="2">
                  <c:v>Ж/дорожный</c:v>
                </c:pt>
                <c:pt idx="3">
                  <c:v>Октябрьский</c:v>
                </c:pt>
                <c:pt idx="4">
                  <c:v>Свердловский</c:v>
                </c:pt>
                <c:pt idx="5">
                  <c:v>Советский </c:v>
                </c:pt>
                <c:pt idx="6">
                  <c:v>Кировский</c:v>
                </c:pt>
                <c:pt idx="7">
                  <c:v>Ленинский</c:v>
                </c:pt>
              </c:strCache>
            </c:strRef>
          </c:cat>
          <c:val>
            <c:numRef>
              <c:f>Лист1!$C$2:$C$9</c:f>
              <c:numCache>
                <c:formatCode>General</c:formatCode>
                <c:ptCount val="8"/>
                <c:pt idx="0">
                  <c:v>1</c:v>
                </c:pt>
                <c:pt idx="1">
                  <c:v>2</c:v>
                </c:pt>
                <c:pt idx="2">
                  <c:v>2</c:v>
                </c:pt>
                <c:pt idx="3">
                  <c:v>1</c:v>
                </c:pt>
                <c:pt idx="4">
                  <c:v>1</c:v>
                </c:pt>
                <c:pt idx="5">
                  <c:v>9</c:v>
                </c:pt>
                <c:pt idx="6">
                  <c:v>1</c:v>
                </c:pt>
                <c:pt idx="7">
                  <c:v>1</c:v>
                </c:pt>
              </c:numCache>
            </c:numRef>
          </c:val>
        </c:ser>
        <c:dLbls>
          <c:showLegendKey val="0"/>
          <c:showVal val="0"/>
          <c:showCatName val="0"/>
          <c:showSerName val="0"/>
          <c:showPercent val="0"/>
          <c:showBubbleSize val="0"/>
        </c:dLbls>
        <c:gapWidth val="150"/>
        <c:overlap val="100"/>
        <c:axId val="146906112"/>
        <c:axId val="147673856"/>
      </c:barChart>
      <c:catAx>
        <c:axId val="146906112"/>
        <c:scaling>
          <c:orientation val="minMax"/>
        </c:scaling>
        <c:delete val="0"/>
        <c:axPos val="b"/>
        <c:majorTickMark val="out"/>
        <c:minorTickMark val="none"/>
        <c:tickLblPos val="nextTo"/>
        <c:crossAx val="147673856"/>
        <c:crosses val="autoZero"/>
        <c:auto val="1"/>
        <c:lblAlgn val="ctr"/>
        <c:lblOffset val="100"/>
        <c:noMultiLvlLbl val="0"/>
      </c:catAx>
      <c:valAx>
        <c:axId val="147673856"/>
        <c:scaling>
          <c:orientation val="minMax"/>
        </c:scaling>
        <c:delete val="0"/>
        <c:axPos val="l"/>
        <c:majorGridlines/>
        <c:numFmt formatCode="General" sourceLinked="1"/>
        <c:majorTickMark val="out"/>
        <c:minorTickMark val="none"/>
        <c:tickLblPos val="nextTo"/>
        <c:crossAx val="14690611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stacked"/>
        <c:varyColors val="0"/>
        <c:ser>
          <c:idx val="0"/>
          <c:order val="0"/>
          <c:tx>
            <c:strRef>
              <c:f>Лист1!$B$1</c:f>
              <c:strCache>
                <c:ptCount val="1"/>
                <c:pt idx="0">
                  <c:v>По вине</c:v>
                </c:pt>
              </c:strCache>
            </c:strRef>
          </c:tx>
          <c:invertIfNegative val="0"/>
          <c:cat>
            <c:strRef>
              <c:f>Лист1!$A$2:$A$5</c:f>
              <c:strCache>
                <c:ptCount val="4"/>
                <c:pt idx="0">
                  <c:v>пешеходы</c:v>
                </c:pt>
                <c:pt idx="1">
                  <c:v>велосипедисты</c:v>
                </c:pt>
                <c:pt idx="2">
                  <c:v>пассажиры автобусов</c:v>
                </c:pt>
                <c:pt idx="3">
                  <c:v>водители мото т.с.</c:v>
                </c:pt>
              </c:strCache>
            </c:strRef>
          </c:cat>
          <c:val>
            <c:numRef>
              <c:f>Лист1!$B$2:$B$5</c:f>
              <c:numCache>
                <c:formatCode>General</c:formatCode>
                <c:ptCount val="4"/>
                <c:pt idx="0">
                  <c:v>17</c:v>
                </c:pt>
                <c:pt idx="1">
                  <c:v>5</c:v>
                </c:pt>
                <c:pt idx="2">
                  <c:v>2</c:v>
                </c:pt>
                <c:pt idx="3">
                  <c:v>1</c:v>
                </c:pt>
              </c:numCache>
            </c:numRef>
          </c:val>
        </c:ser>
        <c:dLbls>
          <c:showLegendKey val="0"/>
          <c:showVal val="0"/>
          <c:showCatName val="0"/>
          <c:showSerName val="0"/>
          <c:showPercent val="0"/>
          <c:showBubbleSize val="0"/>
        </c:dLbls>
        <c:gapWidth val="150"/>
        <c:overlap val="100"/>
        <c:axId val="153236224"/>
        <c:axId val="153237760"/>
      </c:barChart>
      <c:catAx>
        <c:axId val="153236224"/>
        <c:scaling>
          <c:orientation val="minMax"/>
        </c:scaling>
        <c:delete val="0"/>
        <c:axPos val="l"/>
        <c:majorTickMark val="out"/>
        <c:minorTickMark val="none"/>
        <c:tickLblPos val="nextTo"/>
        <c:crossAx val="153237760"/>
        <c:crosses val="autoZero"/>
        <c:auto val="1"/>
        <c:lblAlgn val="ctr"/>
        <c:lblOffset val="100"/>
        <c:noMultiLvlLbl val="0"/>
      </c:catAx>
      <c:valAx>
        <c:axId val="153237760"/>
        <c:scaling>
          <c:orientation val="minMax"/>
        </c:scaling>
        <c:delete val="0"/>
        <c:axPos val="b"/>
        <c:majorGridlines/>
        <c:numFmt formatCode="General" sourceLinked="1"/>
        <c:majorTickMark val="out"/>
        <c:minorTickMark val="none"/>
        <c:tickLblPos val="nextTo"/>
        <c:crossAx val="1532362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12F6-6431-47FD-B20D-2836D683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16</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OGIBDD</dc:creator>
  <cp:keywords/>
  <dc:description/>
  <cp:lastModifiedBy>Ксения Александровна ПАНКОВА</cp:lastModifiedBy>
  <cp:revision>35</cp:revision>
  <cp:lastPrinted>2020-08-13T02:52:00Z</cp:lastPrinted>
  <dcterms:created xsi:type="dcterms:W3CDTF">2020-07-07T11:10:00Z</dcterms:created>
  <dcterms:modified xsi:type="dcterms:W3CDTF">2020-08-17T02:13:00Z</dcterms:modified>
</cp:coreProperties>
</file>